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1" w:type="dxa"/>
        <w:tblInd w:w="-923" w:type="dxa"/>
        <w:tblLayout w:type="fixed"/>
        <w:tblCellMar>
          <w:left w:w="70" w:type="dxa"/>
          <w:right w:w="70" w:type="dxa"/>
        </w:tblCellMar>
        <w:tblLook w:val="0000" w:firstRow="0" w:lastRow="0" w:firstColumn="0" w:lastColumn="0" w:noHBand="0" w:noVBand="0"/>
      </w:tblPr>
      <w:tblGrid>
        <w:gridCol w:w="851"/>
        <w:gridCol w:w="4112"/>
        <w:gridCol w:w="160"/>
        <w:gridCol w:w="5368"/>
      </w:tblGrid>
      <w:tr w:rsidR="00221576" w14:paraId="683EDCEF" w14:textId="77777777">
        <w:trPr>
          <w:cantSplit/>
        </w:trPr>
        <w:tc>
          <w:tcPr>
            <w:tcW w:w="851" w:type="dxa"/>
          </w:tcPr>
          <w:p w14:paraId="31496616" w14:textId="77777777" w:rsidR="00221576" w:rsidRDefault="00221576" w:rsidP="00221576">
            <w:pPr>
              <w:pStyle w:val="Sidehoved"/>
              <w:spacing w:after="0"/>
            </w:pPr>
          </w:p>
        </w:tc>
        <w:tc>
          <w:tcPr>
            <w:tcW w:w="4112" w:type="dxa"/>
          </w:tcPr>
          <w:p w14:paraId="67DE375A" w14:textId="471500C1" w:rsidR="00221576" w:rsidRDefault="00030EA5" w:rsidP="00221576">
            <w:pPr>
              <w:pStyle w:val="Sidehoved"/>
              <w:spacing w:after="0"/>
            </w:pPr>
            <w:r>
              <w:rPr>
                <w:noProof/>
              </w:rPr>
              <w:drawing>
                <wp:inline distT="0" distB="0" distL="0" distR="0" wp14:anchorId="2DC544BF" wp14:editId="06781046">
                  <wp:extent cx="2133600" cy="54102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541020"/>
                          </a:xfrm>
                          <a:prstGeom prst="rect">
                            <a:avLst/>
                          </a:prstGeom>
                          <a:noFill/>
                          <a:ln>
                            <a:noFill/>
                          </a:ln>
                        </pic:spPr>
                      </pic:pic>
                    </a:graphicData>
                  </a:graphic>
                </wp:inline>
              </w:drawing>
            </w:r>
          </w:p>
        </w:tc>
        <w:tc>
          <w:tcPr>
            <w:tcW w:w="160" w:type="dxa"/>
          </w:tcPr>
          <w:p w14:paraId="52FE5DF9" w14:textId="77777777" w:rsidR="00221576" w:rsidRDefault="00221576" w:rsidP="00221576">
            <w:pPr>
              <w:pStyle w:val="Sidehoved"/>
              <w:spacing w:after="0"/>
              <w:ind w:right="-1204"/>
            </w:pPr>
          </w:p>
        </w:tc>
        <w:tc>
          <w:tcPr>
            <w:tcW w:w="5368" w:type="dxa"/>
          </w:tcPr>
          <w:p w14:paraId="0367F0FA" w14:textId="77777777" w:rsidR="00221576" w:rsidRPr="00BE410C" w:rsidRDefault="00221576" w:rsidP="00221576">
            <w:pPr>
              <w:pStyle w:val="Sidehoved"/>
              <w:spacing w:after="0"/>
              <w:jc w:val="right"/>
              <w:rPr>
                <w:rFonts w:ascii="Verdana" w:hAnsi="Verdana"/>
                <w:b/>
                <w:color w:val="999999"/>
                <w:sz w:val="28"/>
                <w:szCs w:val="28"/>
              </w:rPr>
            </w:pPr>
            <w:r w:rsidRPr="00BE410C">
              <w:rPr>
                <w:rFonts w:ascii="Verdana" w:hAnsi="Verdana"/>
                <w:b/>
                <w:color w:val="999999"/>
                <w:sz w:val="28"/>
                <w:szCs w:val="28"/>
              </w:rPr>
              <w:t>NOTAT</w:t>
            </w:r>
          </w:p>
          <w:p w14:paraId="4594604A" w14:textId="77777777" w:rsidR="00221576" w:rsidRPr="000A3136" w:rsidRDefault="00221576" w:rsidP="00221576">
            <w:pPr>
              <w:pStyle w:val="Sidehoved"/>
              <w:spacing w:after="0"/>
              <w:jc w:val="right"/>
              <w:rPr>
                <w:rFonts w:ascii="Verdana" w:hAnsi="Verdana"/>
                <w:b/>
                <w:sz w:val="18"/>
                <w:szCs w:val="18"/>
              </w:rPr>
            </w:pPr>
          </w:p>
        </w:tc>
      </w:tr>
    </w:tbl>
    <w:p w14:paraId="4EAEA5CC" w14:textId="77777777" w:rsidR="00221576" w:rsidRPr="00221576" w:rsidRDefault="00221576">
      <w:pPr>
        <w:rPr>
          <w:sz w:val="6"/>
          <w:szCs w:val="6"/>
        </w:rPr>
      </w:pPr>
    </w:p>
    <w:tbl>
      <w:tblPr>
        <w:tblW w:w="9568" w:type="dxa"/>
        <w:tblBorders>
          <w:bottom w:val="single" w:sz="4" w:space="0" w:color="auto"/>
        </w:tblBorders>
        <w:tblLayout w:type="fixed"/>
        <w:tblCellMar>
          <w:left w:w="70" w:type="dxa"/>
          <w:right w:w="70" w:type="dxa"/>
        </w:tblCellMar>
        <w:tblLook w:val="0000" w:firstRow="0" w:lastRow="0" w:firstColumn="0" w:lastColumn="0" w:noHBand="0" w:noVBand="0"/>
      </w:tblPr>
      <w:tblGrid>
        <w:gridCol w:w="779"/>
        <w:gridCol w:w="3402"/>
        <w:gridCol w:w="5387"/>
      </w:tblGrid>
      <w:tr w:rsidR="000A3136" w14:paraId="70A5A605" w14:textId="77777777">
        <w:trPr>
          <w:cantSplit/>
          <w:trHeight w:val="284"/>
        </w:trPr>
        <w:tc>
          <w:tcPr>
            <w:tcW w:w="779" w:type="dxa"/>
          </w:tcPr>
          <w:p w14:paraId="1D1B6F4F" w14:textId="77777777" w:rsidR="000A3136" w:rsidRPr="003C3D0E" w:rsidRDefault="000A3136" w:rsidP="000A3136">
            <w:pPr>
              <w:spacing w:line="200" w:lineRule="exact"/>
              <w:rPr>
                <w:rFonts w:ascii="Verdana" w:hAnsi="Verdana"/>
                <w:sz w:val="16"/>
              </w:rPr>
            </w:pPr>
          </w:p>
        </w:tc>
        <w:tc>
          <w:tcPr>
            <w:tcW w:w="3402" w:type="dxa"/>
          </w:tcPr>
          <w:p w14:paraId="4089E844" w14:textId="77777777" w:rsidR="000A3136" w:rsidRPr="00874023" w:rsidRDefault="000A3136" w:rsidP="00874023">
            <w:pPr>
              <w:spacing w:line="200" w:lineRule="exact"/>
              <w:rPr>
                <w:rFonts w:ascii="Verdana" w:hAnsi="Verdana"/>
                <w:sz w:val="16"/>
                <w:szCs w:val="16"/>
              </w:rPr>
            </w:pPr>
          </w:p>
        </w:tc>
        <w:tc>
          <w:tcPr>
            <w:tcW w:w="5387" w:type="dxa"/>
          </w:tcPr>
          <w:p w14:paraId="05A045E2" w14:textId="65876879" w:rsidR="000A3136" w:rsidRPr="003C3D0E" w:rsidRDefault="000A3136" w:rsidP="000A3136">
            <w:pPr>
              <w:spacing w:line="200" w:lineRule="exact"/>
              <w:jc w:val="right"/>
              <w:rPr>
                <w:rFonts w:ascii="Verdana" w:hAnsi="Verdana"/>
                <w:sz w:val="16"/>
              </w:rPr>
            </w:pPr>
            <w:bookmarkStart w:id="0" w:name="dato"/>
            <w:bookmarkEnd w:id="0"/>
          </w:p>
        </w:tc>
      </w:tr>
    </w:tbl>
    <w:p w14:paraId="695E487F" w14:textId="77777777" w:rsidR="004E61DA" w:rsidRPr="004E61DA" w:rsidRDefault="004E61DA" w:rsidP="00830C9C">
      <w:pPr>
        <w:pStyle w:val="TypografiOverskrift1Fr12pkt"/>
        <w:rPr>
          <w:color w:val="FF0000"/>
        </w:rPr>
      </w:pPr>
    </w:p>
    <w:p w14:paraId="61102DCA" w14:textId="682C92A4" w:rsidR="004E61DA" w:rsidRPr="00046D4B" w:rsidRDefault="00046D4B" w:rsidP="00830C9C">
      <w:pPr>
        <w:pStyle w:val="TypografiOverskrift1Fr12pkt"/>
        <w:rPr>
          <w:color w:val="FF0000"/>
          <w:szCs w:val="19"/>
        </w:rPr>
      </w:pPr>
      <w:r w:rsidRPr="00046D4B">
        <w:rPr>
          <w:color w:val="FF0000"/>
          <w:szCs w:val="19"/>
        </w:rPr>
        <w:t>Forslag der er indarbejdet i budgettet og sendes i høring</w:t>
      </w:r>
    </w:p>
    <w:tbl>
      <w:tblPr>
        <w:tblW w:w="13013" w:type="dxa"/>
        <w:tblInd w:w="75" w:type="dxa"/>
        <w:tblCellMar>
          <w:left w:w="70" w:type="dxa"/>
          <w:right w:w="70" w:type="dxa"/>
        </w:tblCellMar>
        <w:tblLook w:val="04A0" w:firstRow="1" w:lastRow="0" w:firstColumn="1" w:lastColumn="0" w:noHBand="0" w:noVBand="1"/>
      </w:tblPr>
      <w:tblGrid>
        <w:gridCol w:w="941"/>
        <w:gridCol w:w="2405"/>
        <w:gridCol w:w="3945"/>
        <w:gridCol w:w="1495"/>
        <w:gridCol w:w="845"/>
        <w:gridCol w:w="845"/>
        <w:gridCol w:w="845"/>
        <w:gridCol w:w="846"/>
        <w:gridCol w:w="846"/>
      </w:tblGrid>
      <w:tr w:rsidR="00F951C8" w:rsidRPr="000757BC" w14:paraId="3D51F142" w14:textId="41BDD86D" w:rsidTr="00F951C8">
        <w:trPr>
          <w:trHeight w:val="323"/>
        </w:trPr>
        <w:tc>
          <w:tcPr>
            <w:tcW w:w="941"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4B98FAD" w14:textId="77777777" w:rsidR="00F951C8" w:rsidRPr="004E61DA" w:rsidRDefault="00F951C8" w:rsidP="00F951C8">
            <w:pPr>
              <w:rPr>
                <w:rFonts w:ascii="Verdana" w:hAnsi="Verdana" w:cs="Calibri"/>
                <w:b/>
                <w:color w:val="000000"/>
                <w:sz w:val="19"/>
                <w:szCs w:val="19"/>
              </w:rPr>
            </w:pPr>
            <w:r w:rsidRPr="004E61DA">
              <w:rPr>
                <w:rFonts w:ascii="Verdana" w:hAnsi="Verdana" w:cs="Calibri"/>
                <w:b/>
                <w:color w:val="000000"/>
                <w:sz w:val="19"/>
                <w:szCs w:val="19"/>
              </w:rPr>
              <w:t>Nr.</w:t>
            </w:r>
          </w:p>
        </w:tc>
        <w:tc>
          <w:tcPr>
            <w:tcW w:w="2405" w:type="dxa"/>
            <w:tcBorders>
              <w:top w:val="single" w:sz="4" w:space="0" w:color="auto"/>
              <w:left w:val="nil"/>
              <w:bottom w:val="single" w:sz="4" w:space="0" w:color="auto"/>
              <w:right w:val="single" w:sz="4" w:space="0" w:color="auto"/>
            </w:tcBorders>
            <w:shd w:val="clear" w:color="auto" w:fill="E7E6E6" w:themeFill="background2"/>
            <w:vAlign w:val="bottom"/>
            <w:hideMark/>
          </w:tcPr>
          <w:p w14:paraId="1DC9ABE7" w14:textId="77777777" w:rsidR="00F951C8" w:rsidRPr="004E61DA" w:rsidRDefault="00F951C8" w:rsidP="00F951C8">
            <w:pPr>
              <w:rPr>
                <w:rFonts w:ascii="Verdana" w:hAnsi="Verdana" w:cs="Calibri"/>
                <w:b/>
                <w:color w:val="000000"/>
                <w:sz w:val="19"/>
                <w:szCs w:val="19"/>
              </w:rPr>
            </w:pPr>
            <w:r w:rsidRPr="004E61DA">
              <w:rPr>
                <w:rFonts w:ascii="Verdana" w:hAnsi="Verdana" w:cs="Calibri"/>
                <w:b/>
                <w:color w:val="000000"/>
                <w:sz w:val="19"/>
                <w:szCs w:val="19"/>
              </w:rPr>
              <w:t>Overskrift</w:t>
            </w:r>
          </w:p>
        </w:tc>
        <w:tc>
          <w:tcPr>
            <w:tcW w:w="3945" w:type="dxa"/>
            <w:tcBorders>
              <w:top w:val="single" w:sz="4" w:space="0" w:color="auto"/>
              <w:left w:val="nil"/>
              <w:bottom w:val="single" w:sz="4" w:space="0" w:color="auto"/>
              <w:right w:val="single" w:sz="4" w:space="0" w:color="auto"/>
            </w:tcBorders>
            <w:shd w:val="clear" w:color="auto" w:fill="E7E6E6" w:themeFill="background2"/>
            <w:vAlign w:val="bottom"/>
            <w:hideMark/>
          </w:tcPr>
          <w:p w14:paraId="5CD47E67" w14:textId="77777777" w:rsidR="00F951C8" w:rsidRPr="004E61DA" w:rsidRDefault="00F951C8" w:rsidP="00F951C8">
            <w:pPr>
              <w:rPr>
                <w:rFonts w:ascii="Verdana" w:hAnsi="Verdana" w:cs="Calibri"/>
                <w:b/>
                <w:color w:val="000000"/>
                <w:sz w:val="19"/>
                <w:szCs w:val="19"/>
              </w:rPr>
            </w:pPr>
            <w:r>
              <w:rPr>
                <w:rFonts w:ascii="Verdana" w:hAnsi="Verdana" w:cs="Calibri"/>
                <w:b/>
                <w:color w:val="000000"/>
                <w:sz w:val="19"/>
                <w:szCs w:val="19"/>
              </w:rPr>
              <w:t>Resumé</w:t>
            </w:r>
          </w:p>
        </w:tc>
        <w:tc>
          <w:tcPr>
            <w:tcW w:w="1495" w:type="dxa"/>
            <w:tcBorders>
              <w:top w:val="single" w:sz="4" w:space="0" w:color="auto"/>
              <w:left w:val="nil"/>
              <w:bottom w:val="single" w:sz="4" w:space="0" w:color="auto"/>
              <w:right w:val="single" w:sz="4" w:space="0" w:color="auto"/>
            </w:tcBorders>
            <w:shd w:val="clear" w:color="auto" w:fill="E7E6E6" w:themeFill="background2"/>
            <w:vAlign w:val="bottom"/>
          </w:tcPr>
          <w:p w14:paraId="59972FC2" w14:textId="2A9C60D6" w:rsidR="00F951C8" w:rsidRPr="004E61DA" w:rsidRDefault="00F951C8" w:rsidP="00F951C8">
            <w:pPr>
              <w:jc w:val="center"/>
              <w:rPr>
                <w:rFonts w:ascii="Verdana" w:hAnsi="Verdana" w:cs="Calibri"/>
                <w:b/>
                <w:bCs/>
                <w:color w:val="000000"/>
                <w:sz w:val="19"/>
                <w:szCs w:val="19"/>
              </w:rPr>
            </w:pPr>
            <w:r w:rsidRPr="004E61DA">
              <w:rPr>
                <w:rFonts w:ascii="Verdana" w:hAnsi="Verdana" w:cs="Calibri"/>
                <w:b/>
                <w:color w:val="000000"/>
                <w:sz w:val="19"/>
                <w:szCs w:val="19"/>
              </w:rPr>
              <w:t>Type</w:t>
            </w:r>
          </w:p>
        </w:tc>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5F022C2E" w14:textId="32D5A1EB" w:rsidR="00F951C8" w:rsidRPr="004E61DA" w:rsidRDefault="00F951C8" w:rsidP="00F951C8">
            <w:pPr>
              <w:jc w:val="center"/>
              <w:rPr>
                <w:rFonts w:ascii="Verdana" w:hAnsi="Verdana" w:cs="Calibri"/>
                <w:b/>
                <w:color w:val="000000"/>
                <w:sz w:val="19"/>
                <w:szCs w:val="19"/>
              </w:rPr>
            </w:pPr>
            <w:r w:rsidRPr="004E61DA">
              <w:rPr>
                <w:rFonts w:ascii="Verdana" w:hAnsi="Verdana" w:cs="Calibri"/>
                <w:b/>
                <w:bCs/>
                <w:color w:val="000000"/>
                <w:sz w:val="19"/>
                <w:szCs w:val="19"/>
              </w:rPr>
              <w:t>2021</w:t>
            </w:r>
          </w:p>
        </w:tc>
        <w:tc>
          <w:tcPr>
            <w:tcW w:w="845" w:type="dxa"/>
            <w:tcBorders>
              <w:top w:val="single" w:sz="4" w:space="0" w:color="auto"/>
              <w:left w:val="nil"/>
              <w:bottom w:val="single" w:sz="4" w:space="0" w:color="auto"/>
              <w:right w:val="single" w:sz="4" w:space="0" w:color="auto"/>
            </w:tcBorders>
            <w:shd w:val="clear" w:color="auto" w:fill="E7E6E6" w:themeFill="background2"/>
            <w:vAlign w:val="bottom"/>
            <w:hideMark/>
          </w:tcPr>
          <w:p w14:paraId="7165B6BA" w14:textId="77777777" w:rsidR="00F951C8" w:rsidRPr="004E61DA" w:rsidRDefault="00F951C8" w:rsidP="00F951C8">
            <w:pPr>
              <w:jc w:val="center"/>
              <w:rPr>
                <w:rFonts w:ascii="Verdana" w:hAnsi="Verdana" w:cs="Calibri"/>
                <w:b/>
                <w:color w:val="000000"/>
                <w:sz w:val="19"/>
                <w:szCs w:val="19"/>
              </w:rPr>
            </w:pPr>
            <w:r w:rsidRPr="004E61DA">
              <w:rPr>
                <w:rFonts w:ascii="Verdana" w:hAnsi="Verdana" w:cs="Calibri"/>
                <w:b/>
                <w:bCs/>
                <w:color w:val="000000"/>
                <w:sz w:val="19"/>
                <w:szCs w:val="19"/>
              </w:rPr>
              <w:t>2022</w:t>
            </w:r>
          </w:p>
        </w:tc>
        <w:tc>
          <w:tcPr>
            <w:tcW w:w="845" w:type="dxa"/>
            <w:tcBorders>
              <w:top w:val="single" w:sz="4" w:space="0" w:color="auto"/>
              <w:left w:val="nil"/>
              <w:bottom w:val="single" w:sz="4" w:space="0" w:color="auto"/>
              <w:right w:val="single" w:sz="4" w:space="0" w:color="auto"/>
            </w:tcBorders>
            <w:shd w:val="clear" w:color="auto" w:fill="E7E6E6" w:themeFill="background2"/>
            <w:vAlign w:val="bottom"/>
            <w:hideMark/>
          </w:tcPr>
          <w:p w14:paraId="661FEB7D" w14:textId="77777777" w:rsidR="00F951C8" w:rsidRPr="004E61DA" w:rsidRDefault="00F951C8" w:rsidP="00F951C8">
            <w:pPr>
              <w:jc w:val="center"/>
              <w:rPr>
                <w:rFonts w:ascii="Verdana" w:hAnsi="Verdana" w:cs="Calibri"/>
                <w:b/>
                <w:color w:val="000000"/>
                <w:sz w:val="19"/>
                <w:szCs w:val="19"/>
              </w:rPr>
            </w:pPr>
            <w:r w:rsidRPr="004E61DA">
              <w:rPr>
                <w:rFonts w:ascii="Verdana" w:hAnsi="Verdana" w:cs="Calibri"/>
                <w:b/>
                <w:bCs/>
                <w:color w:val="000000"/>
                <w:sz w:val="19"/>
                <w:szCs w:val="19"/>
              </w:rPr>
              <w:t>2023</w:t>
            </w:r>
          </w:p>
        </w:tc>
        <w:tc>
          <w:tcPr>
            <w:tcW w:w="846" w:type="dxa"/>
            <w:tcBorders>
              <w:top w:val="single" w:sz="4" w:space="0" w:color="auto"/>
              <w:left w:val="nil"/>
              <w:bottom w:val="single" w:sz="4" w:space="0" w:color="auto"/>
              <w:right w:val="single" w:sz="4" w:space="0" w:color="auto"/>
            </w:tcBorders>
            <w:shd w:val="clear" w:color="auto" w:fill="E7E6E6" w:themeFill="background2"/>
            <w:vAlign w:val="bottom"/>
            <w:hideMark/>
          </w:tcPr>
          <w:p w14:paraId="719A063B" w14:textId="77777777" w:rsidR="00F951C8" w:rsidRPr="004E61DA" w:rsidRDefault="00F951C8" w:rsidP="00F951C8">
            <w:pPr>
              <w:jc w:val="center"/>
              <w:rPr>
                <w:rFonts w:ascii="Verdana" w:hAnsi="Verdana" w:cs="Calibri"/>
                <w:b/>
                <w:color w:val="000000"/>
                <w:sz w:val="19"/>
                <w:szCs w:val="19"/>
              </w:rPr>
            </w:pPr>
            <w:r w:rsidRPr="004E61DA">
              <w:rPr>
                <w:rFonts w:ascii="Verdana" w:hAnsi="Verdana" w:cs="Calibri"/>
                <w:b/>
                <w:bCs/>
                <w:color w:val="000000"/>
                <w:sz w:val="19"/>
                <w:szCs w:val="19"/>
              </w:rPr>
              <w:t>2024</w:t>
            </w:r>
          </w:p>
        </w:tc>
        <w:tc>
          <w:tcPr>
            <w:tcW w:w="846" w:type="dxa"/>
            <w:tcBorders>
              <w:top w:val="single" w:sz="4" w:space="0" w:color="auto"/>
              <w:left w:val="nil"/>
              <w:bottom w:val="single" w:sz="4" w:space="0" w:color="auto"/>
              <w:right w:val="single" w:sz="4" w:space="0" w:color="auto"/>
            </w:tcBorders>
            <w:shd w:val="clear" w:color="auto" w:fill="E7E6E6" w:themeFill="background2"/>
          </w:tcPr>
          <w:p w14:paraId="1345D4BC" w14:textId="77777777" w:rsidR="00F951C8" w:rsidRDefault="00F951C8" w:rsidP="00F951C8">
            <w:pPr>
              <w:jc w:val="center"/>
              <w:rPr>
                <w:rFonts w:ascii="Verdana" w:hAnsi="Verdana" w:cs="Calibri"/>
                <w:b/>
                <w:bCs/>
                <w:color w:val="000000"/>
                <w:sz w:val="19"/>
                <w:szCs w:val="19"/>
              </w:rPr>
            </w:pPr>
            <w:r>
              <w:rPr>
                <w:rFonts w:ascii="Verdana" w:hAnsi="Verdana" w:cs="Calibri"/>
                <w:b/>
                <w:bCs/>
                <w:color w:val="000000"/>
                <w:sz w:val="19"/>
                <w:szCs w:val="19"/>
              </w:rPr>
              <w:t>Årsværk/</w:t>
            </w:r>
          </w:p>
          <w:p w14:paraId="2B24A3FE" w14:textId="69FC689A" w:rsidR="00F951C8" w:rsidRPr="004E61DA" w:rsidRDefault="00F951C8" w:rsidP="00F951C8">
            <w:pPr>
              <w:jc w:val="center"/>
              <w:rPr>
                <w:rFonts w:ascii="Verdana" w:hAnsi="Verdana" w:cs="Calibri"/>
                <w:b/>
                <w:bCs/>
                <w:color w:val="000000"/>
                <w:sz w:val="19"/>
                <w:szCs w:val="19"/>
              </w:rPr>
            </w:pPr>
            <w:r>
              <w:rPr>
                <w:rFonts w:ascii="Verdana" w:hAnsi="Verdana" w:cs="Calibri"/>
                <w:b/>
                <w:bCs/>
                <w:color w:val="000000"/>
                <w:sz w:val="19"/>
                <w:szCs w:val="19"/>
              </w:rPr>
              <w:t>lønsum</w:t>
            </w:r>
          </w:p>
        </w:tc>
      </w:tr>
      <w:tr w:rsidR="00F951C8" w:rsidRPr="000757BC" w14:paraId="080EFED2" w14:textId="37B40B4F" w:rsidTr="00F951C8">
        <w:trPr>
          <w:trHeight w:val="510"/>
        </w:trPr>
        <w:tc>
          <w:tcPr>
            <w:tcW w:w="941" w:type="dxa"/>
            <w:tcBorders>
              <w:top w:val="nil"/>
              <w:left w:val="single" w:sz="4" w:space="0" w:color="auto"/>
              <w:bottom w:val="single" w:sz="4" w:space="0" w:color="auto"/>
              <w:right w:val="single" w:sz="4" w:space="0" w:color="auto"/>
            </w:tcBorders>
            <w:shd w:val="clear" w:color="auto" w:fill="auto"/>
            <w:hideMark/>
          </w:tcPr>
          <w:p w14:paraId="0BA1334B"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ÆSU01</w:t>
            </w:r>
          </w:p>
        </w:tc>
        <w:tc>
          <w:tcPr>
            <w:tcW w:w="2405" w:type="dxa"/>
            <w:tcBorders>
              <w:top w:val="nil"/>
              <w:left w:val="nil"/>
              <w:bottom w:val="single" w:sz="4" w:space="0" w:color="auto"/>
              <w:right w:val="single" w:sz="4" w:space="0" w:color="auto"/>
            </w:tcBorders>
            <w:shd w:val="clear" w:color="auto" w:fill="auto"/>
            <w:hideMark/>
          </w:tcPr>
          <w:p w14:paraId="42396E35" w14:textId="20B51232" w:rsidR="00F951C8" w:rsidRPr="004E61DA" w:rsidRDefault="008F17B1" w:rsidP="00F951C8">
            <w:pPr>
              <w:rPr>
                <w:rFonts w:ascii="Verdana" w:hAnsi="Verdana" w:cs="Calibri"/>
                <w:color w:val="000000"/>
                <w:sz w:val="19"/>
                <w:szCs w:val="19"/>
              </w:rPr>
            </w:pPr>
            <w:hyperlink r:id="rId8" w:tgtFrame="_blank" w:history="1">
              <w:r w:rsidR="00F951C8" w:rsidRPr="00030EA5">
                <w:rPr>
                  <w:rStyle w:val="Hyperlink"/>
                  <w:rFonts w:ascii="Verdana" w:hAnsi="Verdana" w:cs="Calibri"/>
                  <w:sz w:val="19"/>
                  <w:szCs w:val="19"/>
                </w:rPr>
                <w:t>Ændret kompetencekrav til personalet i forbindelse med levering af rengøringspakker i hjemmeplejen</w:t>
              </w:r>
            </w:hyperlink>
          </w:p>
        </w:tc>
        <w:tc>
          <w:tcPr>
            <w:tcW w:w="3945" w:type="dxa"/>
            <w:tcBorders>
              <w:top w:val="nil"/>
              <w:left w:val="nil"/>
              <w:bottom w:val="single" w:sz="4" w:space="0" w:color="auto"/>
              <w:right w:val="single" w:sz="4" w:space="0" w:color="auto"/>
            </w:tcBorders>
            <w:shd w:val="clear" w:color="auto" w:fill="auto"/>
            <w:hideMark/>
          </w:tcPr>
          <w:p w14:paraId="3045B64E" w14:textId="77777777" w:rsidR="00F951C8" w:rsidRPr="004E61DA" w:rsidRDefault="00F951C8" w:rsidP="00F951C8">
            <w:pPr>
              <w:rPr>
                <w:rFonts w:ascii="Verdana" w:hAnsi="Verdana" w:cs="Calibri"/>
                <w:sz w:val="19"/>
                <w:szCs w:val="19"/>
              </w:rPr>
            </w:pPr>
            <w:r w:rsidRPr="00B04537">
              <w:rPr>
                <w:rFonts w:ascii="Verdana" w:hAnsi="Verdana" w:cs="Calibri"/>
                <w:color w:val="000000"/>
                <w:sz w:val="19"/>
                <w:szCs w:val="19"/>
              </w:rPr>
              <w:t>Kompetencekrav til personale der leverer rengøring til hjemmeboende borgere ændres, så der fremover ikke stilles krav om en sundhedsfaglig uddannelse, men rengøringsopgaven kan varetages af ufaglært personale</w:t>
            </w:r>
          </w:p>
        </w:tc>
        <w:tc>
          <w:tcPr>
            <w:tcW w:w="1495" w:type="dxa"/>
            <w:tcBorders>
              <w:top w:val="single" w:sz="4" w:space="0" w:color="auto"/>
              <w:left w:val="nil"/>
              <w:bottom w:val="single" w:sz="4" w:space="0" w:color="auto"/>
              <w:right w:val="single" w:sz="4" w:space="0" w:color="auto"/>
            </w:tcBorders>
            <w:vAlign w:val="bottom"/>
          </w:tcPr>
          <w:p w14:paraId="3C0152B9" w14:textId="4C3BB9BF" w:rsidR="00F951C8"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Effektivisering</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6F9A03" w14:textId="5D19F144"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-274</w:t>
            </w:r>
          </w:p>
        </w:tc>
        <w:tc>
          <w:tcPr>
            <w:tcW w:w="845" w:type="dxa"/>
            <w:tcBorders>
              <w:top w:val="nil"/>
              <w:left w:val="nil"/>
              <w:bottom w:val="single" w:sz="4" w:space="0" w:color="auto"/>
              <w:right w:val="single" w:sz="4" w:space="0" w:color="auto"/>
            </w:tcBorders>
            <w:shd w:val="clear" w:color="auto" w:fill="auto"/>
            <w:vAlign w:val="bottom"/>
            <w:hideMark/>
          </w:tcPr>
          <w:p w14:paraId="3D745076"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-274</w:t>
            </w:r>
          </w:p>
        </w:tc>
        <w:tc>
          <w:tcPr>
            <w:tcW w:w="845" w:type="dxa"/>
            <w:tcBorders>
              <w:top w:val="nil"/>
              <w:left w:val="nil"/>
              <w:bottom w:val="single" w:sz="4" w:space="0" w:color="auto"/>
              <w:right w:val="single" w:sz="4" w:space="0" w:color="auto"/>
            </w:tcBorders>
            <w:shd w:val="clear" w:color="auto" w:fill="auto"/>
            <w:vAlign w:val="bottom"/>
            <w:hideMark/>
          </w:tcPr>
          <w:p w14:paraId="323FA3F2"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-274</w:t>
            </w:r>
          </w:p>
        </w:tc>
        <w:tc>
          <w:tcPr>
            <w:tcW w:w="846" w:type="dxa"/>
            <w:tcBorders>
              <w:top w:val="nil"/>
              <w:left w:val="nil"/>
              <w:bottom w:val="single" w:sz="4" w:space="0" w:color="auto"/>
              <w:right w:val="single" w:sz="4" w:space="0" w:color="auto"/>
            </w:tcBorders>
            <w:shd w:val="clear" w:color="auto" w:fill="auto"/>
            <w:vAlign w:val="bottom"/>
            <w:hideMark/>
          </w:tcPr>
          <w:p w14:paraId="4E815607"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-274</w:t>
            </w:r>
          </w:p>
        </w:tc>
        <w:tc>
          <w:tcPr>
            <w:tcW w:w="846" w:type="dxa"/>
            <w:tcBorders>
              <w:top w:val="nil"/>
              <w:left w:val="nil"/>
              <w:bottom w:val="single" w:sz="4" w:space="0" w:color="auto"/>
              <w:right w:val="single" w:sz="4" w:space="0" w:color="auto"/>
            </w:tcBorders>
          </w:tcPr>
          <w:p w14:paraId="1122ACD8" w14:textId="72665D3B" w:rsidR="00F951C8" w:rsidRDefault="003E7879" w:rsidP="00F6237C">
            <w:pPr>
              <w:jc w:val="right"/>
              <w:rPr>
                <w:rFonts w:ascii="Verdana" w:hAnsi="Verdana" w:cs="Calibri"/>
                <w:color w:val="000000"/>
                <w:sz w:val="19"/>
                <w:szCs w:val="19"/>
              </w:rPr>
            </w:pPr>
            <w:r>
              <w:rPr>
                <w:rFonts w:ascii="Verdana" w:hAnsi="Verdana" w:cs="Calibri"/>
                <w:color w:val="000000"/>
                <w:sz w:val="19"/>
                <w:szCs w:val="19"/>
              </w:rPr>
              <w:t>Nej</w:t>
            </w:r>
          </w:p>
        </w:tc>
      </w:tr>
      <w:tr w:rsidR="00F951C8" w:rsidRPr="000757BC" w14:paraId="524D698D" w14:textId="7A4D9775" w:rsidTr="00F951C8">
        <w:trPr>
          <w:trHeight w:val="510"/>
        </w:trPr>
        <w:tc>
          <w:tcPr>
            <w:tcW w:w="941" w:type="dxa"/>
            <w:tcBorders>
              <w:top w:val="nil"/>
              <w:left w:val="single" w:sz="4" w:space="0" w:color="auto"/>
              <w:bottom w:val="single" w:sz="4" w:space="0" w:color="auto"/>
              <w:right w:val="single" w:sz="4" w:space="0" w:color="auto"/>
            </w:tcBorders>
            <w:shd w:val="clear" w:color="auto" w:fill="auto"/>
            <w:hideMark/>
          </w:tcPr>
          <w:p w14:paraId="4252748A"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AMU01</w:t>
            </w:r>
          </w:p>
        </w:tc>
        <w:tc>
          <w:tcPr>
            <w:tcW w:w="2405" w:type="dxa"/>
            <w:tcBorders>
              <w:top w:val="nil"/>
              <w:left w:val="nil"/>
              <w:bottom w:val="single" w:sz="4" w:space="0" w:color="auto"/>
              <w:right w:val="single" w:sz="4" w:space="0" w:color="auto"/>
            </w:tcBorders>
            <w:shd w:val="clear" w:color="auto" w:fill="auto"/>
            <w:hideMark/>
          </w:tcPr>
          <w:p w14:paraId="2C82D24C" w14:textId="4C347A2D" w:rsidR="00F951C8" w:rsidRDefault="008F17B1" w:rsidP="00F951C8">
            <w:pPr>
              <w:rPr>
                <w:rFonts w:ascii="Verdana" w:hAnsi="Verdana" w:cs="Calibri"/>
                <w:color w:val="000000"/>
                <w:sz w:val="19"/>
                <w:szCs w:val="19"/>
              </w:rPr>
            </w:pPr>
            <w:hyperlink r:id="rId9" w:history="1">
              <w:r w:rsidR="00F951C8" w:rsidRPr="00030EA5">
                <w:rPr>
                  <w:rStyle w:val="Hyperlink"/>
                  <w:rFonts w:ascii="Verdana" w:hAnsi="Verdana" w:cs="Calibri"/>
                  <w:sz w:val="19"/>
                  <w:szCs w:val="19"/>
                </w:rPr>
                <w:t>Brug af Espens Vænge til borgere med hjerneskade</w:t>
              </w:r>
            </w:hyperlink>
            <w:r w:rsidR="00F951C8" w:rsidRPr="004E61DA">
              <w:rPr>
                <w:rFonts w:ascii="Verdana" w:hAnsi="Verdana" w:cs="Calibri"/>
                <w:color w:val="000000"/>
                <w:sz w:val="19"/>
                <w:szCs w:val="19"/>
              </w:rPr>
              <w:t xml:space="preserve"> </w:t>
            </w:r>
          </w:p>
          <w:p w14:paraId="704D9916" w14:textId="11029E62" w:rsidR="00F951C8" w:rsidRPr="00046D4B" w:rsidRDefault="00F951C8" w:rsidP="00F951C8">
            <w:pPr>
              <w:rPr>
                <w:rFonts w:ascii="Verdana" w:hAnsi="Verdana" w:cs="Calibri"/>
                <w:color w:val="FF0000"/>
                <w:sz w:val="19"/>
                <w:szCs w:val="19"/>
              </w:rPr>
            </w:pPr>
            <w:r w:rsidRPr="00046D4B">
              <w:rPr>
                <w:rFonts w:ascii="Verdana" w:hAnsi="Verdana" w:cs="Calibri"/>
                <w:color w:val="FF0000"/>
                <w:sz w:val="19"/>
                <w:szCs w:val="19"/>
              </w:rPr>
              <w:t>(overførselsudgift)</w:t>
            </w:r>
          </w:p>
        </w:tc>
        <w:tc>
          <w:tcPr>
            <w:tcW w:w="3945" w:type="dxa"/>
            <w:tcBorders>
              <w:top w:val="nil"/>
              <w:left w:val="nil"/>
              <w:bottom w:val="single" w:sz="4" w:space="0" w:color="auto"/>
              <w:right w:val="single" w:sz="4" w:space="0" w:color="auto"/>
            </w:tcBorders>
            <w:shd w:val="clear" w:color="auto" w:fill="auto"/>
            <w:hideMark/>
          </w:tcPr>
          <w:p w14:paraId="6BF6E1B7"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 xml:space="preserve">Brug af Espens Vænge, til borgere med hjerneskade. Ved at bruge Espens Vænge, hvor borgerne i forvejen har været udredt ved opstået hjerneskade, er det vurderingen, at indsatsen kan blive mere koncentreret, og dermed mere effektiv. Samtidig kan det gøres til en lavere pris, end Høje-Taastrup kommune i dag betaler til eksterne leverandører. </w:t>
            </w:r>
          </w:p>
        </w:tc>
        <w:tc>
          <w:tcPr>
            <w:tcW w:w="1495" w:type="dxa"/>
            <w:tcBorders>
              <w:top w:val="single" w:sz="4" w:space="0" w:color="auto"/>
              <w:left w:val="nil"/>
              <w:bottom w:val="single" w:sz="4" w:space="0" w:color="auto"/>
              <w:right w:val="single" w:sz="4" w:space="0" w:color="auto"/>
            </w:tcBorders>
            <w:vAlign w:val="bottom"/>
          </w:tcPr>
          <w:p w14:paraId="42DE0AC8" w14:textId="2A51C395"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Effektivisering</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E2C14" w14:textId="6CD1A678"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-250</w:t>
            </w:r>
          </w:p>
        </w:tc>
        <w:tc>
          <w:tcPr>
            <w:tcW w:w="845" w:type="dxa"/>
            <w:tcBorders>
              <w:top w:val="nil"/>
              <w:left w:val="nil"/>
              <w:bottom w:val="single" w:sz="4" w:space="0" w:color="auto"/>
              <w:right w:val="single" w:sz="4" w:space="0" w:color="auto"/>
            </w:tcBorders>
            <w:shd w:val="clear" w:color="auto" w:fill="auto"/>
            <w:vAlign w:val="bottom"/>
            <w:hideMark/>
          </w:tcPr>
          <w:p w14:paraId="612DEC2E"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-500</w:t>
            </w:r>
          </w:p>
        </w:tc>
        <w:tc>
          <w:tcPr>
            <w:tcW w:w="845" w:type="dxa"/>
            <w:tcBorders>
              <w:top w:val="nil"/>
              <w:left w:val="nil"/>
              <w:bottom w:val="single" w:sz="4" w:space="0" w:color="auto"/>
              <w:right w:val="single" w:sz="4" w:space="0" w:color="auto"/>
            </w:tcBorders>
            <w:shd w:val="clear" w:color="auto" w:fill="auto"/>
            <w:vAlign w:val="bottom"/>
            <w:hideMark/>
          </w:tcPr>
          <w:p w14:paraId="39CA96B9"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-500</w:t>
            </w:r>
          </w:p>
        </w:tc>
        <w:tc>
          <w:tcPr>
            <w:tcW w:w="846" w:type="dxa"/>
            <w:tcBorders>
              <w:top w:val="nil"/>
              <w:left w:val="nil"/>
              <w:bottom w:val="single" w:sz="4" w:space="0" w:color="auto"/>
              <w:right w:val="single" w:sz="4" w:space="0" w:color="auto"/>
            </w:tcBorders>
            <w:shd w:val="clear" w:color="auto" w:fill="auto"/>
            <w:vAlign w:val="bottom"/>
            <w:hideMark/>
          </w:tcPr>
          <w:p w14:paraId="2C051445"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-500</w:t>
            </w:r>
          </w:p>
        </w:tc>
        <w:tc>
          <w:tcPr>
            <w:tcW w:w="846" w:type="dxa"/>
            <w:tcBorders>
              <w:top w:val="nil"/>
              <w:left w:val="nil"/>
              <w:bottom w:val="single" w:sz="4" w:space="0" w:color="auto"/>
              <w:right w:val="single" w:sz="4" w:space="0" w:color="auto"/>
            </w:tcBorders>
          </w:tcPr>
          <w:p w14:paraId="0DB85E2A" w14:textId="2789A03B"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Ja</w:t>
            </w:r>
          </w:p>
        </w:tc>
      </w:tr>
      <w:tr w:rsidR="00F951C8" w:rsidRPr="000757BC" w14:paraId="4A4F845B" w14:textId="75013211" w:rsidTr="00F951C8">
        <w:trPr>
          <w:trHeight w:val="420"/>
        </w:trPr>
        <w:tc>
          <w:tcPr>
            <w:tcW w:w="941" w:type="dxa"/>
            <w:tcBorders>
              <w:top w:val="nil"/>
              <w:left w:val="single" w:sz="4" w:space="0" w:color="auto"/>
              <w:bottom w:val="single" w:sz="4" w:space="0" w:color="auto"/>
              <w:right w:val="single" w:sz="4" w:space="0" w:color="auto"/>
            </w:tcBorders>
            <w:shd w:val="clear" w:color="auto" w:fill="auto"/>
            <w:hideMark/>
          </w:tcPr>
          <w:p w14:paraId="7ED73A5C"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TU01</w:t>
            </w:r>
          </w:p>
        </w:tc>
        <w:tc>
          <w:tcPr>
            <w:tcW w:w="2405" w:type="dxa"/>
            <w:tcBorders>
              <w:top w:val="nil"/>
              <w:left w:val="nil"/>
              <w:bottom w:val="single" w:sz="4" w:space="0" w:color="auto"/>
              <w:right w:val="single" w:sz="4" w:space="0" w:color="auto"/>
            </w:tcBorders>
            <w:shd w:val="clear" w:color="auto" w:fill="auto"/>
            <w:hideMark/>
          </w:tcPr>
          <w:p w14:paraId="21E6CA18" w14:textId="650A0D2E" w:rsidR="00F951C8" w:rsidRPr="004E61DA" w:rsidRDefault="008F17B1" w:rsidP="00F951C8">
            <w:pPr>
              <w:rPr>
                <w:rFonts w:ascii="Verdana" w:hAnsi="Verdana" w:cs="Calibri"/>
                <w:color w:val="000000"/>
                <w:sz w:val="19"/>
                <w:szCs w:val="19"/>
              </w:rPr>
            </w:pPr>
            <w:hyperlink r:id="rId10" w:history="1">
              <w:r w:rsidR="00F951C8" w:rsidRPr="00030EA5">
                <w:rPr>
                  <w:rStyle w:val="Hyperlink"/>
                  <w:rFonts w:ascii="Verdana" w:hAnsi="Verdana" w:cs="Calibri"/>
                  <w:sz w:val="19"/>
                  <w:szCs w:val="19"/>
                </w:rPr>
                <w:t>Hundeprutteposer afskaffes</w:t>
              </w:r>
            </w:hyperlink>
          </w:p>
        </w:tc>
        <w:tc>
          <w:tcPr>
            <w:tcW w:w="3945" w:type="dxa"/>
            <w:tcBorders>
              <w:top w:val="nil"/>
              <w:left w:val="nil"/>
              <w:bottom w:val="single" w:sz="4" w:space="0" w:color="auto"/>
              <w:right w:val="single" w:sz="4" w:space="0" w:color="auto"/>
            </w:tcBorders>
            <w:shd w:val="clear" w:color="auto" w:fill="auto"/>
            <w:hideMark/>
          </w:tcPr>
          <w:p w14:paraId="2DE3B923"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Ordningen, hvor kommunen indkøber og sætter hundeprutteposer op, afskaffes. Stativer og poser, der er placeret rundt i kommunen, bliver fjernet.</w:t>
            </w:r>
          </w:p>
        </w:tc>
        <w:tc>
          <w:tcPr>
            <w:tcW w:w="1495" w:type="dxa"/>
            <w:tcBorders>
              <w:top w:val="single" w:sz="4" w:space="0" w:color="auto"/>
              <w:left w:val="nil"/>
              <w:bottom w:val="single" w:sz="4" w:space="0" w:color="auto"/>
              <w:right w:val="single" w:sz="4" w:space="0" w:color="auto"/>
            </w:tcBorders>
            <w:vAlign w:val="bottom"/>
          </w:tcPr>
          <w:p w14:paraId="392A56F4" w14:textId="1DC8F3E3"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Besparelse</w:t>
            </w:r>
          </w:p>
        </w:tc>
        <w:tc>
          <w:tcPr>
            <w:tcW w:w="8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232F5" w14:textId="1D59F101"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-50</w:t>
            </w:r>
          </w:p>
        </w:tc>
        <w:tc>
          <w:tcPr>
            <w:tcW w:w="845" w:type="dxa"/>
            <w:tcBorders>
              <w:top w:val="nil"/>
              <w:left w:val="nil"/>
              <w:bottom w:val="single" w:sz="4" w:space="0" w:color="auto"/>
              <w:right w:val="single" w:sz="4" w:space="0" w:color="auto"/>
            </w:tcBorders>
            <w:shd w:val="clear" w:color="auto" w:fill="auto"/>
            <w:vAlign w:val="bottom"/>
            <w:hideMark/>
          </w:tcPr>
          <w:p w14:paraId="4AA9A02B"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-100</w:t>
            </w:r>
          </w:p>
        </w:tc>
        <w:tc>
          <w:tcPr>
            <w:tcW w:w="845" w:type="dxa"/>
            <w:tcBorders>
              <w:top w:val="nil"/>
              <w:left w:val="nil"/>
              <w:bottom w:val="single" w:sz="4" w:space="0" w:color="auto"/>
              <w:right w:val="single" w:sz="4" w:space="0" w:color="auto"/>
            </w:tcBorders>
            <w:shd w:val="clear" w:color="auto" w:fill="auto"/>
            <w:vAlign w:val="bottom"/>
            <w:hideMark/>
          </w:tcPr>
          <w:p w14:paraId="6872702E"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-100</w:t>
            </w:r>
          </w:p>
        </w:tc>
        <w:tc>
          <w:tcPr>
            <w:tcW w:w="846" w:type="dxa"/>
            <w:tcBorders>
              <w:top w:val="nil"/>
              <w:left w:val="nil"/>
              <w:bottom w:val="single" w:sz="4" w:space="0" w:color="auto"/>
              <w:right w:val="single" w:sz="4" w:space="0" w:color="auto"/>
            </w:tcBorders>
            <w:shd w:val="clear" w:color="auto" w:fill="auto"/>
            <w:vAlign w:val="bottom"/>
            <w:hideMark/>
          </w:tcPr>
          <w:p w14:paraId="09467765"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-100</w:t>
            </w:r>
          </w:p>
        </w:tc>
        <w:tc>
          <w:tcPr>
            <w:tcW w:w="846" w:type="dxa"/>
            <w:tcBorders>
              <w:top w:val="nil"/>
              <w:left w:val="nil"/>
              <w:bottom w:val="single" w:sz="4" w:space="0" w:color="auto"/>
              <w:right w:val="single" w:sz="4" w:space="0" w:color="auto"/>
            </w:tcBorders>
          </w:tcPr>
          <w:p w14:paraId="49EABAF3" w14:textId="2A782130" w:rsidR="00F951C8" w:rsidRPr="004E61DA" w:rsidRDefault="003E7879" w:rsidP="00F951C8">
            <w:pPr>
              <w:jc w:val="right"/>
              <w:rPr>
                <w:rFonts w:ascii="Verdana" w:hAnsi="Verdana" w:cs="Calibri"/>
                <w:color w:val="000000"/>
                <w:sz w:val="19"/>
                <w:szCs w:val="19"/>
              </w:rPr>
            </w:pPr>
            <w:r>
              <w:rPr>
                <w:rFonts w:ascii="Verdana" w:hAnsi="Verdana" w:cs="Calibri"/>
                <w:color w:val="000000"/>
                <w:sz w:val="19"/>
                <w:szCs w:val="19"/>
              </w:rPr>
              <w:t>Ja</w:t>
            </w:r>
          </w:p>
        </w:tc>
      </w:tr>
    </w:tbl>
    <w:p w14:paraId="17DB7406" w14:textId="77777777" w:rsidR="00830C9C" w:rsidRDefault="00830C9C" w:rsidP="003C3D0E">
      <w:pPr>
        <w:spacing w:line="240" w:lineRule="exact"/>
        <w:rPr>
          <w:rFonts w:ascii="Verdana" w:hAnsi="Verdana"/>
          <w:sz w:val="19"/>
        </w:rPr>
      </w:pPr>
    </w:p>
    <w:p w14:paraId="58FEC6F2" w14:textId="782D8D49" w:rsidR="004E61DA" w:rsidRPr="008F78B3" w:rsidRDefault="000757BC" w:rsidP="004E61DA">
      <w:pPr>
        <w:pStyle w:val="TypografiOverskrift1Fr12pkt"/>
        <w:rPr>
          <w:color w:val="FF0000"/>
          <w:szCs w:val="19"/>
        </w:rPr>
      </w:pPr>
      <w:r>
        <w:rPr>
          <w:color w:val="FF0000"/>
          <w:sz w:val="24"/>
          <w:szCs w:val="24"/>
        </w:rPr>
        <w:br w:type="page"/>
      </w:r>
      <w:r w:rsidR="004E61DA" w:rsidRPr="008F78B3">
        <w:rPr>
          <w:color w:val="FF0000"/>
          <w:szCs w:val="19"/>
        </w:rPr>
        <w:lastRenderedPageBreak/>
        <w:t xml:space="preserve">Forslag, </w:t>
      </w:r>
      <w:r w:rsidR="008F78B3" w:rsidRPr="008F78B3">
        <w:rPr>
          <w:color w:val="FF0000"/>
          <w:szCs w:val="19"/>
        </w:rPr>
        <w:t>der</w:t>
      </w:r>
      <w:r w:rsidR="004E61DA" w:rsidRPr="008F78B3">
        <w:rPr>
          <w:color w:val="FF0000"/>
          <w:szCs w:val="19"/>
        </w:rPr>
        <w:t xml:space="preserve"> ikke </w:t>
      </w:r>
      <w:r w:rsidR="008F78B3" w:rsidRPr="008F78B3">
        <w:rPr>
          <w:color w:val="FF0000"/>
          <w:szCs w:val="19"/>
        </w:rPr>
        <w:t xml:space="preserve">er </w:t>
      </w:r>
      <w:r w:rsidR="004E61DA" w:rsidRPr="008F78B3">
        <w:rPr>
          <w:color w:val="FF0000"/>
          <w:szCs w:val="19"/>
        </w:rPr>
        <w:t>indarbejde</w:t>
      </w:r>
      <w:r w:rsidR="008F78B3" w:rsidRPr="008F78B3">
        <w:rPr>
          <w:color w:val="FF0000"/>
          <w:szCs w:val="19"/>
        </w:rPr>
        <w:t>t</w:t>
      </w:r>
      <w:r w:rsidR="004E61DA" w:rsidRPr="008F78B3">
        <w:rPr>
          <w:color w:val="FF0000"/>
          <w:szCs w:val="19"/>
        </w:rPr>
        <w:t>, men sendes i høring</w:t>
      </w:r>
    </w:p>
    <w:tbl>
      <w:tblPr>
        <w:tblW w:w="14525" w:type="dxa"/>
        <w:tblInd w:w="75" w:type="dxa"/>
        <w:tblLayout w:type="fixed"/>
        <w:tblCellMar>
          <w:left w:w="70" w:type="dxa"/>
          <w:right w:w="70" w:type="dxa"/>
        </w:tblCellMar>
        <w:tblLook w:val="04A0" w:firstRow="1" w:lastRow="0" w:firstColumn="1" w:lastColumn="0" w:noHBand="0" w:noVBand="1"/>
      </w:tblPr>
      <w:tblGrid>
        <w:gridCol w:w="932"/>
        <w:gridCol w:w="2607"/>
        <w:gridCol w:w="4111"/>
        <w:gridCol w:w="1559"/>
        <w:gridCol w:w="1027"/>
        <w:gridCol w:w="1028"/>
        <w:gridCol w:w="1028"/>
        <w:gridCol w:w="1028"/>
        <w:gridCol w:w="1205"/>
      </w:tblGrid>
      <w:tr w:rsidR="00F951C8" w:rsidRPr="000757BC" w14:paraId="5F10F9B5" w14:textId="77777777" w:rsidTr="00F77154">
        <w:trPr>
          <w:trHeight w:val="340"/>
          <w:tblHeader/>
        </w:trPr>
        <w:tc>
          <w:tcPr>
            <w:tcW w:w="932"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12317AB" w14:textId="77777777" w:rsidR="00F951C8" w:rsidRPr="004E61DA" w:rsidRDefault="00F951C8" w:rsidP="00F951C8">
            <w:pPr>
              <w:rPr>
                <w:rFonts w:ascii="Verdana" w:hAnsi="Verdana" w:cs="Calibri"/>
                <w:b/>
                <w:color w:val="000000"/>
                <w:sz w:val="19"/>
                <w:szCs w:val="19"/>
              </w:rPr>
            </w:pPr>
            <w:r w:rsidRPr="004E61DA">
              <w:rPr>
                <w:rFonts w:ascii="Verdana" w:hAnsi="Verdana" w:cs="Calibri"/>
                <w:b/>
                <w:color w:val="000000"/>
                <w:sz w:val="19"/>
                <w:szCs w:val="19"/>
              </w:rPr>
              <w:t>Nr.</w:t>
            </w:r>
          </w:p>
        </w:tc>
        <w:tc>
          <w:tcPr>
            <w:tcW w:w="2607" w:type="dxa"/>
            <w:tcBorders>
              <w:top w:val="single" w:sz="4" w:space="0" w:color="auto"/>
              <w:left w:val="nil"/>
              <w:bottom w:val="single" w:sz="4" w:space="0" w:color="auto"/>
              <w:right w:val="single" w:sz="4" w:space="0" w:color="auto"/>
            </w:tcBorders>
            <w:shd w:val="clear" w:color="auto" w:fill="E7E6E6" w:themeFill="background2"/>
            <w:vAlign w:val="bottom"/>
            <w:hideMark/>
          </w:tcPr>
          <w:p w14:paraId="7A4FC838" w14:textId="77777777" w:rsidR="00F951C8" w:rsidRPr="004E61DA" w:rsidRDefault="00F951C8" w:rsidP="00F951C8">
            <w:pPr>
              <w:rPr>
                <w:rFonts w:ascii="Verdana" w:hAnsi="Verdana" w:cs="Calibri"/>
                <w:b/>
                <w:color w:val="000000"/>
                <w:sz w:val="19"/>
                <w:szCs w:val="19"/>
              </w:rPr>
            </w:pPr>
            <w:r w:rsidRPr="004E61DA">
              <w:rPr>
                <w:rFonts w:ascii="Verdana" w:hAnsi="Verdana" w:cs="Calibri"/>
                <w:b/>
                <w:color w:val="000000"/>
                <w:sz w:val="19"/>
                <w:szCs w:val="19"/>
              </w:rPr>
              <w:t>Overskrift</w:t>
            </w:r>
          </w:p>
        </w:tc>
        <w:tc>
          <w:tcPr>
            <w:tcW w:w="4111" w:type="dxa"/>
            <w:tcBorders>
              <w:top w:val="single" w:sz="4" w:space="0" w:color="auto"/>
              <w:left w:val="nil"/>
              <w:bottom w:val="single" w:sz="4" w:space="0" w:color="auto"/>
              <w:right w:val="single" w:sz="4" w:space="0" w:color="auto"/>
            </w:tcBorders>
            <w:shd w:val="clear" w:color="auto" w:fill="E7E6E6" w:themeFill="background2"/>
            <w:vAlign w:val="bottom"/>
          </w:tcPr>
          <w:p w14:paraId="61C10906" w14:textId="77777777" w:rsidR="00F951C8" w:rsidRPr="004E61DA" w:rsidRDefault="00F951C8" w:rsidP="00F951C8">
            <w:pPr>
              <w:rPr>
                <w:rFonts w:ascii="Verdana" w:hAnsi="Verdana" w:cs="Calibri"/>
                <w:b/>
                <w:color w:val="000000"/>
                <w:sz w:val="19"/>
                <w:szCs w:val="19"/>
              </w:rPr>
            </w:pPr>
            <w:r w:rsidRPr="000757BC">
              <w:rPr>
                <w:rFonts w:ascii="Verdana" w:hAnsi="Verdana" w:cs="Calibri"/>
                <w:b/>
                <w:color w:val="000000"/>
                <w:sz w:val="19"/>
                <w:szCs w:val="19"/>
              </w:rPr>
              <w:t>Resumé</w:t>
            </w:r>
          </w:p>
        </w:tc>
        <w:tc>
          <w:tcPr>
            <w:tcW w:w="1559" w:type="dxa"/>
            <w:tcBorders>
              <w:top w:val="single" w:sz="4" w:space="0" w:color="auto"/>
              <w:left w:val="nil"/>
              <w:bottom w:val="single" w:sz="4" w:space="0" w:color="auto"/>
              <w:right w:val="single" w:sz="4" w:space="0" w:color="auto"/>
            </w:tcBorders>
            <w:shd w:val="clear" w:color="auto" w:fill="E7E6E6" w:themeFill="background2"/>
            <w:vAlign w:val="bottom"/>
          </w:tcPr>
          <w:p w14:paraId="079580C1" w14:textId="1B503D60" w:rsidR="00F951C8" w:rsidRPr="004E61DA" w:rsidRDefault="00F951C8" w:rsidP="00F951C8">
            <w:pPr>
              <w:jc w:val="center"/>
              <w:rPr>
                <w:rFonts w:ascii="Verdana" w:hAnsi="Verdana" w:cs="Calibri"/>
                <w:b/>
                <w:bCs/>
                <w:color w:val="000000"/>
                <w:sz w:val="19"/>
                <w:szCs w:val="19"/>
              </w:rPr>
            </w:pPr>
            <w:r w:rsidRPr="004E61DA">
              <w:rPr>
                <w:rFonts w:ascii="Verdana" w:hAnsi="Verdana" w:cs="Calibri"/>
                <w:b/>
                <w:color w:val="000000"/>
                <w:sz w:val="19"/>
                <w:szCs w:val="19"/>
              </w:rPr>
              <w:t>Type</w:t>
            </w:r>
          </w:p>
        </w:tc>
        <w:tc>
          <w:tcPr>
            <w:tcW w:w="1027"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5840E9C" w14:textId="0532C3FD" w:rsidR="00F951C8" w:rsidRPr="004E61DA" w:rsidRDefault="00F951C8" w:rsidP="00F951C8">
            <w:pPr>
              <w:jc w:val="center"/>
              <w:rPr>
                <w:rFonts w:ascii="Verdana" w:hAnsi="Verdana" w:cs="Calibri"/>
                <w:b/>
                <w:color w:val="000000"/>
                <w:sz w:val="19"/>
                <w:szCs w:val="19"/>
              </w:rPr>
            </w:pPr>
            <w:r w:rsidRPr="004E61DA">
              <w:rPr>
                <w:rFonts w:ascii="Verdana" w:hAnsi="Verdana" w:cs="Calibri"/>
                <w:b/>
                <w:bCs/>
                <w:color w:val="000000"/>
                <w:sz w:val="19"/>
                <w:szCs w:val="19"/>
              </w:rPr>
              <w:t>2021</w:t>
            </w:r>
          </w:p>
        </w:tc>
        <w:tc>
          <w:tcPr>
            <w:tcW w:w="1028" w:type="dxa"/>
            <w:tcBorders>
              <w:top w:val="single" w:sz="4" w:space="0" w:color="auto"/>
              <w:left w:val="nil"/>
              <w:bottom w:val="single" w:sz="4" w:space="0" w:color="auto"/>
              <w:right w:val="single" w:sz="4" w:space="0" w:color="auto"/>
            </w:tcBorders>
            <w:shd w:val="clear" w:color="auto" w:fill="E7E6E6" w:themeFill="background2"/>
            <w:vAlign w:val="bottom"/>
            <w:hideMark/>
          </w:tcPr>
          <w:p w14:paraId="763151EE" w14:textId="77777777" w:rsidR="00F951C8" w:rsidRPr="004E61DA" w:rsidRDefault="00F951C8" w:rsidP="00F951C8">
            <w:pPr>
              <w:jc w:val="center"/>
              <w:rPr>
                <w:rFonts w:ascii="Verdana" w:hAnsi="Verdana" w:cs="Calibri"/>
                <w:b/>
                <w:color w:val="000000"/>
                <w:sz w:val="19"/>
                <w:szCs w:val="19"/>
              </w:rPr>
            </w:pPr>
            <w:r w:rsidRPr="004E61DA">
              <w:rPr>
                <w:rFonts w:ascii="Verdana" w:hAnsi="Verdana" w:cs="Calibri"/>
                <w:b/>
                <w:bCs/>
                <w:color w:val="000000"/>
                <w:sz w:val="19"/>
                <w:szCs w:val="19"/>
              </w:rPr>
              <w:t>2022</w:t>
            </w:r>
          </w:p>
        </w:tc>
        <w:tc>
          <w:tcPr>
            <w:tcW w:w="1028" w:type="dxa"/>
            <w:tcBorders>
              <w:top w:val="single" w:sz="4" w:space="0" w:color="auto"/>
              <w:left w:val="nil"/>
              <w:bottom w:val="single" w:sz="4" w:space="0" w:color="auto"/>
              <w:right w:val="single" w:sz="4" w:space="0" w:color="auto"/>
            </w:tcBorders>
            <w:shd w:val="clear" w:color="auto" w:fill="E7E6E6" w:themeFill="background2"/>
            <w:vAlign w:val="bottom"/>
            <w:hideMark/>
          </w:tcPr>
          <w:p w14:paraId="5D2120CE" w14:textId="77777777" w:rsidR="00F951C8" w:rsidRPr="004E61DA" w:rsidRDefault="00F951C8" w:rsidP="00F951C8">
            <w:pPr>
              <w:jc w:val="center"/>
              <w:rPr>
                <w:rFonts w:ascii="Verdana" w:hAnsi="Verdana" w:cs="Calibri"/>
                <w:b/>
                <w:color w:val="000000"/>
                <w:sz w:val="19"/>
                <w:szCs w:val="19"/>
              </w:rPr>
            </w:pPr>
            <w:r w:rsidRPr="004E61DA">
              <w:rPr>
                <w:rFonts w:ascii="Verdana" w:hAnsi="Verdana" w:cs="Calibri"/>
                <w:b/>
                <w:bCs/>
                <w:color w:val="000000"/>
                <w:sz w:val="19"/>
                <w:szCs w:val="19"/>
              </w:rPr>
              <w:t>2023</w:t>
            </w:r>
          </w:p>
        </w:tc>
        <w:tc>
          <w:tcPr>
            <w:tcW w:w="1028" w:type="dxa"/>
            <w:tcBorders>
              <w:top w:val="single" w:sz="4" w:space="0" w:color="auto"/>
              <w:left w:val="nil"/>
              <w:bottom w:val="single" w:sz="4" w:space="0" w:color="auto"/>
              <w:right w:val="single" w:sz="4" w:space="0" w:color="auto"/>
            </w:tcBorders>
            <w:shd w:val="clear" w:color="auto" w:fill="E7E6E6" w:themeFill="background2"/>
            <w:vAlign w:val="bottom"/>
            <w:hideMark/>
          </w:tcPr>
          <w:p w14:paraId="5AF456BA" w14:textId="77777777" w:rsidR="00F951C8" w:rsidRPr="004E61DA" w:rsidRDefault="00F951C8" w:rsidP="00F951C8">
            <w:pPr>
              <w:jc w:val="center"/>
              <w:rPr>
                <w:rFonts w:ascii="Verdana" w:hAnsi="Verdana" w:cs="Calibri"/>
                <w:b/>
                <w:color w:val="000000"/>
                <w:sz w:val="19"/>
                <w:szCs w:val="19"/>
              </w:rPr>
            </w:pPr>
            <w:r w:rsidRPr="004E61DA">
              <w:rPr>
                <w:rFonts w:ascii="Verdana" w:hAnsi="Verdana" w:cs="Calibri"/>
                <w:b/>
                <w:bCs/>
                <w:color w:val="000000"/>
                <w:sz w:val="19"/>
                <w:szCs w:val="19"/>
              </w:rPr>
              <w:t>2024</w:t>
            </w:r>
          </w:p>
        </w:tc>
        <w:tc>
          <w:tcPr>
            <w:tcW w:w="1205" w:type="dxa"/>
            <w:tcBorders>
              <w:top w:val="single" w:sz="4" w:space="0" w:color="auto"/>
              <w:left w:val="nil"/>
              <w:bottom w:val="single" w:sz="4" w:space="0" w:color="auto"/>
              <w:right w:val="single" w:sz="4" w:space="0" w:color="auto"/>
            </w:tcBorders>
            <w:shd w:val="clear" w:color="auto" w:fill="E7E6E6" w:themeFill="background2"/>
            <w:vAlign w:val="bottom"/>
            <w:hideMark/>
          </w:tcPr>
          <w:p w14:paraId="5B50D759" w14:textId="77777777" w:rsidR="00F951C8" w:rsidRDefault="00F951C8" w:rsidP="00F951C8">
            <w:pPr>
              <w:jc w:val="center"/>
              <w:rPr>
                <w:rFonts w:ascii="Verdana" w:hAnsi="Verdana" w:cs="Calibri"/>
                <w:b/>
                <w:bCs/>
                <w:color w:val="000000"/>
                <w:sz w:val="19"/>
                <w:szCs w:val="19"/>
              </w:rPr>
            </w:pPr>
            <w:r>
              <w:rPr>
                <w:rFonts w:ascii="Verdana" w:hAnsi="Verdana" w:cs="Calibri"/>
                <w:b/>
                <w:bCs/>
                <w:color w:val="000000"/>
                <w:sz w:val="19"/>
                <w:szCs w:val="19"/>
              </w:rPr>
              <w:t>Årsværk/</w:t>
            </w:r>
          </w:p>
          <w:p w14:paraId="6AAFF9E1" w14:textId="476248FF" w:rsidR="00F951C8" w:rsidRPr="004E61DA" w:rsidRDefault="00F951C8" w:rsidP="00F951C8">
            <w:pPr>
              <w:rPr>
                <w:rFonts w:ascii="Verdana" w:hAnsi="Verdana" w:cs="Calibri"/>
                <w:b/>
                <w:color w:val="000000"/>
                <w:sz w:val="19"/>
                <w:szCs w:val="19"/>
              </w:rPr>
            </w:pPr>
            <w:r>
              <w:rPr>
                <w:rFonts w:ascii="Verdana" w:hAnsi="Verdana" w:cs="Calibri"/>
                <w:b/>
                <w:bCs/>
                <w:color w:val="000000"/>
                <w:sz w:val="19"/>
                <w:szCs w:val="19"/>
              </w:rPr>
              <w:t>lønsum</w:t>
            </w:r>
          </w:p>
        </w:tc>
      </w:tr>
      <w:tr w:rsidR="00F951C8" w:rsidRPr="000757BC" w14:paraId="7F42947D"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29486F7E"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ØU01</w:t>
            </w:r>
          </w:p>
        </w:tc>
        <w:tc>
          <w:tcPr>
            <w:tcW w:w="2607" w:type="dxa"/>
            <w:tcBorders>
              <w:top w:val="nil"/>
              <w:left w:val="nil"/>
              <w:bottom w:val="single" w:sz="4" w:space="0" w:color="auto"/>
              <w:right w:val="single" w:sz="4" w:space="0" w:color="auto"/>
            </w:tcBorders>
            <w:shd w:val="clear" w:color="auto" w:fill="auto"/>
            <w:hideMark/>
          </w:tcPr>
          <w:p w14:paraId="5AEA0D56" w14:textId="11EAD289" w:rsidR="00F951C8" w:rsidRPr="004E61DA" w:rsidRDefault="008F17B1" w:rsidP="00F951C8">
            <w:pPr>
              <w:rPr>
                <w:rFonts w:ascii="Verdana" w:hAnsi="Verdana" w:cs="Calibri"/>
                <w:color w:val="000000"/>
                <w:sz w:val="19"/>
                <w:szCs w:val="19"/>
              </w:rPr>
            </w:pPr>
            <w:hyperlink r:id="rId11" w:tgtFrame="_blank" w:history="1">
              <w:r w:rsidR="00F951C8" w:rsidRPr="00030EA5">
                <w:rPr>
                  <w:rStyle w:val="Hyperlink"/>
                  <w:rFonts w:ascii="Verdana" w:hAnsi="Verdana" w:cs="Calibri"/>
                  <w:sz w:val="19"/>
                  <w:szCs w:val="19"/>
                </w:rPr>
                <w:t>Ophør af afholdelse af fremmødevalg til Seniorråd</w:t>
              </w:r>
            </w:hyperlink>
            <w:r w:rsidR="00F951C8" w:rsidRPr="004E61DA">
              <w:rPr>
                <w:rFonts w:ascii="Verdana" w:hAnsi="Verdana" w:cs="Calibri"/>
                <w:color w:val="000000"/>
                <w:sz w:val="19"/>
                <w:szCs w:val="19"/>
              </w:rPr>
              <w:t xml:space="preserve"> </w:t>
            </w:r>
          </w:p>
        </w:tc>
        <w:tc>
          <w:tcPr>
            <w:tcW w:w="4111" w:type="dxa"/>
            <w:tcBorders>
              <w:top w:val="nil"/>
              <w:left w:val="nil"/>
              <w:bottom w:val="single" w:sz="4" w:space="0" w:color="auto"/>
              <w:right w:val="single" w:sz="4" w:space="0" w:color="auto"/>
            </w:tcBorders>
            <w:shd w:val="clear" w:color="auto" w:fill="auto"/>
          </w:tcPr>
          <w:p w14:paraId="600E90E7"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 xml:space="preserve">Der afholdes fremover ikke fremmødevalg til seniorråd, idet valghandlingen foregår på et ”kaffemøde”, hvor alle valgberettigede borgere inviteres til at deltage i mødet. </w:t>
            </w:r>
          </w:p>
        </w:tc>
        <w:tc>
          <w:tcPr>
            <w:tcW w:w="1559" w:type="dxa"/>
            <w:tcBorders>
              <w:top w:val="single" w:sz="4" w:space="0" w:color="auto"/>
              <w:left w:val="nil"/>
              <w:bottom w:val="single" w:sz="4" w:space="0" w:color="auto"/>
              <w:right w:val="single" w:sz="4" w:space="0" w:color="auto"/>
            </w:tcBorders>
            <w:vAlign w:val="bottom"/>
          </w:tcPr>
          <w:p w14:paraId="7959458F" w14:textId="704F4F02"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Effektivisering</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D9E701" w14:textId="0D79164D"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-155</w:t>
            </w:r>
          </w:p>
        </w:tc>
        <w:tc>
          <w:tcPr>
            <w:tcW w:w="1028" w:type="dxa"/>
            <w:tcBorders>
              <w:top w:val="nil"/>
              <w:left w:val="nil"/>
              <w:bottom w:val="single" w:sz="4" w:space="0" w:color="auto"/>
              <w:right w:val="single" w:sz="4" w:space="0" w:color="auto"/>
            </w:tcBorders>
            <w:shd w:val="clear" w:color="auto" w:fill="auto"/>
            <w:vAlign w:val="bottom"/>
            <w:hideMark/>
          </w:tcPr>
          <w:p w14:paraId="277FD939"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0</w:t>
            </w:r>
          </w:p>
        </w:tc>
        <w:tc>
          <w:tcPr>
            <w:tcW w:w="1028" w:type="dxa"/>
            <w:tcBorders>
              <w:top w:val="nil"/>
              <w:left w:val="nil"/>
              <w:bottom w:val="single" w:sz="4" w:space="0" w:color="auto"/>
              <w:right w:val="single" w:sz="4" w:space="0" w:color="auto"/>
            </w:tcBorders>
            <w:shd w:val="clear" w:color="auto" w:fill="auto"/>
            <w:vAlign w:val="bottom"/>
            <w:hideMark/>
          </w:tcPr>
          <w:p w14:paraId="6EBD1A99"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0</w:t>
            </w:r>
          </w:p>
        </w:tc>
        <w:tc>
          <w:tcPr>
            <w:tcW w:w="1028" w:type="dxa"/>
            <w:tcBorders>
              <w:top w:val="nil"/>
              <w:left w:val="nil"/>
              <w:bottom w:val="single" w:sz="4" w:space="0" w:color="auto"/>
              <w:right w:val="single" w:sz="4" w:space="0" w:color="auto"/>
            </w:tcBorders>
            <w:shd w:val="clear" w:color="auto" w:fill="auto"/>
            <w:vAlign w:val="bottom"/>
            <w:hideMark/>
          </w:tcPr>
          <w:p w14:paraId="67B256F1"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0</w:t>
            </w:r>
          </w:p>
        </w:tc>
        <w:tc>
          <w:tcPr>
            <w:tcW w:w="1205" w:type="dxa"/>
            <w:tcBorders>
              <w:top w:val="nil"/>
              <w:left w:val="nil"/>
              <w:bottom w:val="single" w:sz="4" w:space="0" w:color="auto"/>
              <w:right w:val="single" w:sz="4" w:space="0" w:color="auto"/>
            </w:tcBorders>
            <w:shd w:val="clear" w:color="auto" w:fill="auto"/>
            <w:vAlign w:val="bottom"/>
          </w:tcPr>
          <w:p w14:paraId="3FBE4307" w14:textId="02B57D30" w:rsidR="00F951C8" w:rsidRPr="004E61DA" w:rsidRDefault="007950BF" w:rsidP="00F77154">
            <w:pPr>
              <w:jc w:val="right"/>
              <w:rPr>
                <w:rFonts w:ascii="Verdana" w:hAnsi="Verdana" w:cs="Calibri"/>
                <w:color w:val="000000"/>
                <w:sz w:val="19"/>
                <w:szCs w:val="19"/>
              </w:rPr>
            </w:pPr>
            <w:r>
              <w:rPr>
                <w:rFonts w:ascii="Verdana" w:hAnsi="Verdana" w:cs="Calibri"/>
                <w:color w:val="000000"/>
                <w:sz w:val="19"/>
                <w:szCs w:val="19"/>
              </w:rPr>
              <w:t>Nej</w:t>
            </w:r>
          </w:p>
        </w:tc>
      </w:tr>
      <w:tr w:rsidR="00F951C8" w:rsidRPr="000757BC" w14:paraId="382DC433" w14:textId="77777777" w:rsidTr="00F77154">
        <w:trPr>
          <w:trHeight w:val="765"/>
        </w:trPr>
        <w:tc>
          <w:tcPr>
            <w:tcW w:w="932" w:type="dxa"/>
            <w:tcBorders>
              <w:top w:val="nil"/>
              <w:left w:val="single" w:sz="4" w:space="0" w:color="auto"/>
              <w:bottom w:val="single" w:sz="4" w:space="0" w:color="auto"/>
              <w:right w:val="single" w:sz="4" w:space="0" w:color="auto"/>
            </w:tcBorders>
            <w:shd w:val="clear" w:color="auto" w:fill="auto"/>
            <w:hideMark/>
          </w:tcPr>
          <w:p w14:paraId="38476B75"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ISU01</w:t>
            </w:r>
          </w:p>
        </w:tc>
        <w:tc>
          <w:tcPr>
            <w:tcW w:w="2607" w:type="dxa"/>
            <w:tcBorders>
              <w:top w:val="nil"/>
              <w:left w:val="nil"/>
              <w:bottom w:val="single" w:sz="4" w:space="0" w:color="auto"/>
              <w:right w:val="single" w:sz="4" w:space="0" w:color="auto"/>
            </w:tcBorders>
            <w:shd w:val="clear" w:color="auto" w:fill="auto"/>
            <w:hideMark/>
          </w:tcPr>
          <w:p w14:paraId="26F24A09" w14:textId="56D0A47C" w:rsidR="00F951C8" w:rsidRPr="004E61DA" w:rsidRDefault="008F17B1" w:rsidP="00F951C8">
            <w:pPr>
              <w:rPr>
                <w:rFonts w:ascii="Verdana" w:hAnsi="Verdana" w:cs="Calibri"/>
                <w:color w:val="000000"/>
                <w:sz w:val="19"/>
                <w:szCs w:val="19"/>
              </w:rPr>
            </w:pPr>
            <w:hyperlink r:id="rId12" w:tgtFrame="_blank" w:history="1">
              <w:r w:rsidR="00F951C8" w:rsidRPr="00030EA5">
                <w:rPr>
                  <w:rStyle w:val="Hyperlink"/>
                  <w:rFonts w:ascii="Verdana" w:hAnsi="Verdana" w:cs="Calibri"/>
                  <w:sz w:val="19"/>
                  <w:szCs w:val="19"/>
                </w:rPr>
                <w:t>Effektivisering af arbejdsgange i det Kriminalpræventive Team og færre radikaliseringssager</w:t>
              </w:r>
            </w:hyperlink>
          </w:p>
        </w:tc>
        <w:tc>
          <w:tcPr>
            <w:tcW w:w="4111" w:type="dxa"/>
            <w:tcBorders>
              <w:top w:val="nil"/>
              <w:left w:val="nil"/>
              <w:bottom w:val="single" w:sz="4" w:space="0" w:color="auto"/>
              <w:right w:val="single" w:sz="4" w:space="0" w:color="auto"/>
            </w:tcBorders>
            <w:shd w:val="clear" w:color="auto" w:fill="auto"/>
          </w:tcPr>
          <w:p w14:paraId="380F0FA4" w14:textId="77777777" w:rsidR="00F951C8" w:rsidRDefault="00F951C8" w:rsidP="00F951C8">
            <w:pPr>
              <w:rPr>
                <w:rFonts w:ascii="Verdana" w:hAnsi="Verdana" w:cs="Calibri"/>
                <w:color w:val="000000"/>
                <w:sz w:val="19"/>
                <w:szCs w:val="19"/>
              </w:rPr>
            </w:pPr>
            <w:r w:rsidRPr="000757BC">
              <w:rPr>
                <w:rFonts w:ascii="Verdana" w:hAnsi="Verdana" w:cs="Calibri"/>
                <w:color w:val="000000"/>
                <w:sz w:val="19"/>
                <w:szCs w:val="19"/>
              </w:rPr>
              <w:t>Koordineret samarbejde om den opsøgende indsats og færre radikaliseringssager på ungeområdet.</w:t>
            </w:r>
          </w:p>
          <w:p w14:paraId="34D7CE49" w14:textId="77777777" w:rsidR="00F951C8" w:rsidRPr="000757BC" w:rsidRDefault="00F951C8" w:rsidP="00F951C8">
            <w:pPr>
              <w:rPr>
                <w:rFonts w:ascii="Verdana" w:hAnsi="Verdana" w:cs="Calibri"/>
                <w:color w:val="000000"/>
                <w:sz w:val="19"/>
                <w:szCs w:val="19"/>
              </w:rPr>
            </w:pPr>
          </w:p>
        </w:tc>
        <w:tc>
          <w:tcPr>
            <w:tcW w:w="1559" w:type="dxa"/>
            <w:tcBorders>
              <w:top w:val="single" w:sz="4" w:space="0" w:color="auto"/>
              <w:left w:val="nil"/>
              <w:bottom w:val="single" w:sz="4" w:space="0" w:color="auto"/>
              <w:right w:val="single" w:sz="4" w:space="0" w:color="auto"/>
            </w:tcBorders>
            <w:vAlign w:val="bottom"/>
          </w:tcPr>
          <w:p w14:paraId="3EB6F87B" w14:textId="2D96F657"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Effektivisering</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199D7" w14:textId="70CE8AFD"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-550</w:t>
            </w:r>
          </w:p>
        </w:tc>
        <w:tc>
          <w:tcPr>
            <w:tcW w:w="1028" w:type="dxa"/>
            <w:tcBorders>
              <w:top w:val="nil"/>
              <w:left w:val="nil"/>
              <w:bottom w:val="single" w:sz="4" w:space="0" w:color="auto"/>
              <w:right w:val="single" w:sz="4" w:space="0" w:color="auto"/>
            </w:tcBorders>
            <w:shd w:val="clear" w:color="auto" w:fill="auto"/>
            <w:vAlign w:val="bottom"/>
            <w:hideMark/>
          </w:tcPr>
          <w:p w14:paraId="7C47A657"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-800</w:t>
            </w:r>
          </w:p>
        </w:tc>
        <w:tc>
          <w:tcPr>
            <w:tcW w:w="1028" w:type="dxa"/>
            <w:tcBorders>
              <w:top w:val="nil"/>
              <w:left w:val="nil"/>
              <w:bottom w:val="single" w:sz="4" w:space="0" w:color="auto"/>
              <w:right w:val="single" w:sz="4" w:space="0" w:color="auto"/>
            </w:tcBorders>
            <w:shd w:val="clear" w:color="auto" w:fill="auto"/>
            <w:vAlign w:val="bottom"/>
            <w:hideMark/>
          </w:tcPr>
          <w:p w14:paraId="63C5649E"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-800</w:t>
            </w:r>
          </w:p>
        </w:tc>
        <w:tc>
          <w:tcPr>
            <w:tcW w:w="1028" w:type="dxa"/>
            <w:tcBorders>
              <w:top w:val="nil"/>
              <w:left w:val="nil"/>
              <w:bottom w:val="single" w:sz="4" w:space="0" w:color="auto"/>
              <w:right w:val="single" w:sz="4" w:space="0" w:color="auto"/>
            </w:tcBorders>
            <w:shd w:val="clear" w:color="auto" w:fill="auto"/>
            <w:vAlign w:val="bottom"/>
            <w:hideMark/>
          </w:tcPr>
          <w:p w14:paraId="26B1FBE8"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-800</w:t>
            </w:r>
          </w:p>
        </w:tc>
        <w:tc>
          <w:tcPr>
            <w:tcW w:w="1205" w:type="dxa"/>
            <w:tcBorders>
              <w:top w:val="nil"/>
              <w:left w:val="nil"/>
              <w:bottom w:val="single" w:sz="4" w:space="0" w:color="auto"/>
              <w:right w:val="single" w:sz="4" w:space="0" w:color="auto"/>
            </w:tcBorders>
            <w:shd w:val="clear" w:color="auto" w:fill="auto"/>
            <w:vAlign w:val="bottom"/>
          </w:tcPr>
          <w:p w14:paraId="1519CC73" w14:textId="0855932F" w:rsidR="00F951C8" w:rsidRPr="004E61DA" w:rsidRDefault="007950BF" w:rsidP="00F77154">
            <w:pPr>
              <w:jc w:val="right"/>
              <w:rPr>
                <w:rFonts w:ascii="Verdana" w:hAnsi="Verdana" w:cs="Calibri"/>
                <w:color w:val="000000"/>
                <w:sz w:val="19"/>
                <w:szCs w:val="19"/>
              </w:rPr>
            </w:pPr>
            <w:r>
              <w:rPr>
                <w:rFonts w:ascii="Verdana" w:hAnsi="Verdana" w:cs="Calibri"/>
                <w:color w:val="000000"/>
                <w:sz w:val="19"/>
                <w:szCs w:val="19"/>
              </w:rPr>
              <w:t>Ja</w:t>
            </w:r>
          </w:p>
        </w:tc>
      </w:tr>
      <w:tr w:rsidR="00F951C8" w:rsidRPr="000757BC" w14:paraId="13641DE7"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4ECCA361"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FKU01</w:t>
            </w:r>
          </w:p>
        </w:tc>
        <w:tc>
          <w:tcPr>
            <w:tcW w:w="2607" w:type="dxa"/>
            <w:tcBorders>
              <w:top w:val="nil"/>
              <w:left w:val="nil"/>
              <w:bottom w:val="single" w:sz="4" w:space="0" w:color="auto"/>
              <w:right w:val="single" w:sz="4" w:space="0" w:color="auto"/>
            </w:tcBorders>
            <w:shd w:val="clear" w:color="auto" w:fill="auto"/>
            <w:hideMark/>
          </w:tcPr>
          <w:p w14:paraId="1BA4ABB0" w14:textId="1CEEE406" w:rsidR="00F951C8" w:rsidRPr="004E61DA" w:rsidRDefault="008F17B1" w:rsidP="00F951C8">
            <w:pPr>
              <w:rPr>
                <w:rFonts w:ascii="Verdana" w:hAnsi="Verdana" w:cs="Calibri"/>
                <w:color w:val="000000"/>
                <w:sz w:val="19"/>
                <w:szCs w:val="19"/>
              </w:rPr>
            </w:pPr>
            <w:hyperlink r:id="rId13" w:tgtFrame="_blank" w:history="1">
              <w:r w:rsidR="00F951C8" w:rsidRPr="00030EA5">
                <w:rPr>
                  <w:rStyle w:val="Hyperlink"/>
                  <w:rFonts w:ascii="Verdana" w:hAnsi="Verdana" w:cs="Calibri"/>
                  <w:sz w:val="19"/>
                  <w:szCs w:val="19"/>
                </w:rPr>
                <w:t>Effektiviseringskrav på 2,5 pct. til selvejende Idrætsanlæg</w:t>
              </w:r>
            </w:hyperlink>
            <w:r w:rsidR="00F951C8" w:rsidRPr="004E61DA">
              <w:rPr>
                <w:rFonts w:ascii="Verdana" w:hAnsi="Verdana" w:cs="Calibri"/>
                <w:color w:val="000000"/>
                <w:sz w:val="19"/>
                <w:szCs w:val="19"/>
              </w:rPr>
              <w:t xml:space="preserve"> </w:t>
            </w:r>
          </w:p>
        </w:tc>
        <w:tc>
          <w:tcPr>
            <w:tcW w:w="4111" w:type="dxa"/>
            <w:tcBorders>
              <w:top w:val="nil"/>
              <w:left w:val="nil"/>
              <w:bottom w:val="single" w:sz="4" w:space="0" w:color="auto"/>
              <w:right w:val="single" w:sz="4" w:space="0" w:color="auto"/>
            </w:tcBorders>
            <w:shd w:val="clear" w:color="auto" w:fill="auto"/>
          </w:tcPr>
          <w:p w14:paraId="175B448C"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Tilskuddet til de selvejende Idrætsanlæg, Kunstgræsbane Vest og Springhallen reduceres. Ved at pålægge de selvejende Idrætsanlæg at effektivisere driften med 2,5 pct. af budgetrammen og reducere budgettet til Springhallen kommer Høje Taastrup Kommune på niveau med kommuner i sammenligningsgruppen.</w:t>
            </w:r>
          </w:p>
        </w:tc>
        <w:tc>
          <w:tcPr>
            <w:tcW w:w="1559" w:type="dxa"/>
            <w:tcBorders>
              <w:top w:val="single" w:sz="4" w:space="0" w:color="auto"/>
              <w:left w:val="nil"/>
              <w:bottom w:val="single" w:sz="4" w:space="0" w:color="auto"/>
              <w:right w:val="single" w:sz="4" w:space="0" w:color="auto"/>
            </w:tcBorders>
            <w:vAlign w:val="bottom"/>
          </w:tcPr>
          <w:p w14:paraId="7613F928" w14:textId="13752FC4"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Effektivisering</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17EE3" w14:textId="0C67682B"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-201</w:t>
            </w:r>
          </w:p>
        </w:tc>
        <w:tc>
          <w:tcPr>
            <w:tcW w:w="1028" w:type="dxa"/>
            <w:tcBorders>
              <w:top w:val="nil"/>
              <w:left w:val="nil"/>
              <w:bottom w:val="single" w:sz="4" w:space="0" w:color="auto"/>
              <w:right w:val="single" w:sz="4" w:space="0" w:color="auto"/>
            </w:tcBorders>
            <w:shd w:val="clear" w:color="auto" w:fill="auto"/>
            <w:vAlign w:val="bottom"/>
            <w:hideMark/>
          </w:tcPr>
          <w:p w14:paraId="6E4D7DA3"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-402</w:t>
            </w:r>
          </w:p>
        </w:tc>
        <w:tc>
          <w:tcPr>
            <w:tcW w:w="1028" w:type="dxa"/>
            <w:tcBorders>
              <w:top w:val="nil"/>
              <w:left w:val="nil"/>
              <w:bottom w:val="single" w:sz="4" w:space="0" w:color="auto"/>
              <w:right w:val="single" w:sz="4" w:space="0" w:color="auto"/>
            </w:tcBorders>
            <w:shd w:val="clear" w:color="auto" w:fill="auto"/>
            <w:vAlign w:val="bottom"/>
            <w:hideMark/>
          </w:tcPr>
          <w:p w14:paraId="2DD9D8BE"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-402</w:t>
            </w:r>
          </w:p>
        </w:tc>
        <w:tc>
          <w:tcPr>
            <w:tcW w:w="1028" w:type="dxa"/>
            <w:tcBorders>
              <w:top w:val="nil"/>
              <w:left w:val="nil"/>
              <w:bottom w:val="single" w:sz="4" w:space="0" w:color="auto"/>
              <w:right w:val="single" w:sz="4" w:space="0" w:color="auto"/>
            </w:tcBorders>
            <w:shd w:val="clear" w:color="auto" w:fill="auto"/>
            <w:vAlign w:val="bottom"/>
            <w:hideMark/>
          </w:tcPr>
          <w:p w14:paraId="195CB4B0"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-402</w:t>
            </w:r>
          </w:p>
        </w:tc>
        <w:tc>
          <w:tcPr>
            <w:tcW w:w="1205" w:type="dxa"/>
            <w:tcBorders>
              <w:top w:val="nil"/>
              <w:left w:val="nil"/>
              <w:bottom w:val="single" w:sz="4" w:space="0" w:color="auto"/>
              <w:right w:val="single" w:sz="4" w:space="0" w:color="auto"/>
            </w:tcBorders>
            <w:shd w:val="clear" w:color="auto" w:fill="auto"/>
            <w:vAlign w:val="bottom"/>
          </w:tcPr>
          <w:p w14:paraId="148C783E" w14:textId="3340B178" w:rsidR="00F951C8" w:rsidRPr="004E61DA" w:rsidRDefault="007950BF" w:rsidP="00F77154">
            <w:pPr>
              <w:jc w:val="right"/>
              <w:rPr>
                <w:rFonts w:ascii="Verdana" w:hAnsi="Verdana" w:cs="Calibri"/>
                <w:color w:val="000000"/>
                <w:sz w:val="19"/>
                <w:szCs w:val="19"/>
              </w:rPr>
            </w:pPr>
            <w:r>
              <w:rPr>
                <w:rFonts w:ascii="Verdana" w:hAnsi="Verdana" w:cs="Calibri"/>
                <w:color w:val="000000"/>
                <w:sz w:val="19"/>
                <w:szCs w:val="19"/>
              </w:rPr>
              <w:t>Måske</w:t>
            </w:r>
          </w:p>
        </w:tc>
      </w:tr>
      <w:tr w:rsidR="00F951C8" w:rsidRPr="000757BC" w14:paraId="60418005"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02DBD2E8"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ØU02</w:t>
            </w:r>
          </w:p>
        </w:tc>
        <w:tc>
          <w:tcPr>
            <w:tcW w:w="2607" w:type="dxa"/>
            <w:tcBorders>
              <w:top w:val="nil"/>
              <w:left w:val="nil"/>
              <w:bottom w:val="single" w:sz="4" w:space="0" w:color="auto"/>
              <w:right w:val="single" w:sz="4" w:space="0" w:color="auto"/>
            </w:tcBorders>
            <w:shd w:val="clear" w:color="auto" w:fill="auto"/>
            <w:hideMark/>
          </w:tcPr>
          <w:p w14:paraId="4636B34C" w14:textId="6C1EF3F3" w:rsidR="00F951C8" w:rsidRPr="004E61DA" w:rsidRDefault="008F17B1" w:rsidP="00F951C8">
            <w:pPr>
              <w:rPr>
                <w:rFonts w:ascii="Verdana" w:hAnsi="Verdana" w:cs="Calibri"/>
                <w:color w:val="000000"/>
                <w:sz w:val="19"/>
                <w:szCs w:val="19"/>
              </w:rPr>
            </w:pPr>
            <w:hyperlink r:id="rId14" w:tgtFrame="_blank" w:history="1">
              <w:r w:rsidR="00F951C8" w:rsidRPr="00030EA5">
                <w:rPr>
                  <w:rStyle w:val="Hyperlink"/>
                  <w:rFonts w:ascii="Verdana" w:hAnsi="Verdana" w:cs="Calibri"/>
                  <w:sz w:val="19"/>
                  <w:szCs w:val="19"/>
                </w:rPr>
                <w:t>Reduktion af budget til vedligeholdelse af kommunens bygninger</w:t>
              </w:r>
            </w:hyperlink>
          </w:p>
        </w:tc>
        <w:tc>
          <w:tcPr>
            <w:tcW w:w="4111" w:type="dxa"/>
            <w:tcBorders>
              <w:top w:val="nil"/>
              <w:left w:val="nil"/>
              <w:bottom w:val="single" w:sz="4" w:space="0" w:color="auto"/>
              <w:right w:val="single" w:sz="4" w:space="0" w:color="auto"/>
            </w:tcBorders>
            <w:shd w:val="clear" w:color="auto" w:fill="auto"/>
          </w:tcPr>
          <w:p w14:paraId="3B893A1C"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Budgettet til bygningsvedligeholdelse reduceres.</w:t>
            </w:r>
          </w:p>
        </w:tc>
        <w:tc>
          <w:tcPr>
            <w:tcW w:w="1559" w:type="dxa"/>
            <w:tcBorders>
              <w:top w:val="single" w:sz="4" w:space="0" w:color="auto"/>
              <w:left w:val="nil"/>
              <w:bottom w:val="single" w:sz="4" w:space="0" w:color="auto"/>
              <w:right w:val="single" w:sz="4" w:space="0" w:color="auto"/>
            </w:tcBorders>
            <w:vAlign w:val="bottom"/>
          </w:tcPr>
          <w:p w14:paraId="7E74C2F9" w14:textId="11B6229C"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72A4D" w14:textId="774A74EE"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-1.500</w:t>
            </w:r>
          </w:p>
        </w:tc>
        <w:tc>
          <w:tcPr>
            <w:tcW w:w="1028" w:type="dxa"/>
            <w:tcBorders>
              <w:top w:val="nil"/>
              <w:left w:val="nil"/>
              <w:bottom w:val="single" w:sz="4" w:space="0" w:color="auto"/>
              <w:right w:val="single" w:sz="4" w:space="0" w:color="auto"/>
            </w:tcBorders>
            <w:shd w:val="clear" w:color="auto" w:fill="auto"/>
            <w:vAlign w:val="bottom"/>
            <w:hideMark/>
          </w:tcPr>
          <w:p w14:paraId="4E6E958D"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-1.500</w:t>
            </w:r>
          </w:p>
        </w:tc>
        <w:tc>
          <w:tcPr>
            <w:tcW w:w="1028" w:type="dxa"/>
            <w:tcBorders>
              <w:top w:val="nil"/>
              <w:left w:val="nil"/>
              <w:bottom w:val="single" w:sz="4" w:space="0" w:color="auto"/>
              <w:right w:val="single" w:sz="4" w:space="0" w:color="auto"/>
            </w:tcBorders>
            <w:shd w:val="clear" w:color="auto" w:fill="auto"/>
            <w:vAlign w:val="bottom"/>
            <w:hideMark/>
          </w:tcPr>
          <w:p w14:paraId="036C2A4D"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-1.500</w:t>
            </w:r>
          </w:p>
        </w:tc>
        <w:tc>
          <w:tcPr>
            <w:tcW w:w="1028" w:type="dxa"/>
            <w:tcBorders>
              <w:top w:val="nil"/>
              <w:left w:val="nil"/>
              <w:bottom w:val="single" w:sz="4" w:space="0" w:color="auto"/>
              <w:right w:val="single" w:sz="4" w:space="0" w:color="auto"/>
            </w:tcBorders>
            <w:shd w:val="clear" w:color="auto" w:fill="auto"/>
            <w:vAlign w:val="bottom"/>
            <w:hideMark/>
          </w:tcPr>
          <w:p w14:paraId="679F8AE9"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-1.500</w:t>
            </w:r>
          </w:p>
        </w:tc>
        <w:tc>
          <w:tcPr>
            <w:tcW w:w="1205" w:type="dxa"/>
            <w:tcBorders>
              <w:top w:val="nil"/>
              <w:left w:val="nil"/>
              <w:bottom w:val="single" w:sz="4" w:space="0" w:color="auto"/>
              <w:right w:val="single" w:sz="4" w:space="0" w:color="auto"/>
            </w:tcBorders>
            <w:shd w:val="clear" w:color="auto" w:fill="auto"/>
            <w:vAlign w:val="bottom"/>
          </w:tcPr>
          <w:p w14:paraId="6EA0FCA9" w14:textId="15DDB2F6" w:rsidR="00F951C8" w:rsidRPr="004E61DA" w:rsidRDefault="007950BF" w:rsidP="00F77154">
            <w:pPr>
              <w:jc w:val="right"/>
              <w:rPr>
                <w:rFonts w:ascii="Verdana" w:hAnsi="Verdana" w:cs="Calibri"/>
                <w:color w:val="000000"/>
                <w:sz w:val="19"/>
                <w:szCs w:val="19"/>
              </w:rPr>
            </w:pPr>
            <w:r>
              <w:rPr>
                <w:rFonts w:ascii="Verdana" w:hAnsi="Verdana" w:cs="Calibri"/>
                <w:color w:val="000000"/>
                <w:sz w:val="19"/>
                <w:szCs w:val="19"/>
              </w:rPr>
              <w:t>Nej</w:t>
            </w:r>
          </w:p>
        </w:tc>
      </w:tr>
      <w:tr w:rsidR="00F951C8" w:rsidRPr="000757BC" w14:paraId="5E1CA3F8"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4BD917C8"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ISU04</w:t>
            </w:r>
          </w:p>
        </w:tc>
        <w:tc>
          <w:tcPr>
            <w:tcW w:w="2607" w:type="dxa"/>
            <w:tcBorders>
              <w:top w:val="nil"/>
              <w:left w:val="nil"/>
              <w:bottom w:val="single" w:sz="4" w:space="0" w:color="auto"/>
              <w:right w:val="single" w:sz="4" w:space="0" w:color="auto"/>
            </w:tcBorders>
            <w:shd w:val="clear" w:color="auto" w:fill="auto"/>
            <w:hideMark/>
          </w:tcPr>
          <w:p w14:paraId="627236EF" w14:textId="6225B92F" w:rsidR="00F951C8" w:rsidRPr="004E61DA" w:rsidRDefault="008F17B1" w:rsidP="00F951C8">
            <w:pPr>
              <w:rPr>
                <w:rFonts w:ascii="Verdana" w:hAnsi="Verdana" w:cs="Calibri"/>
                <w:color w:val="000000"/>
                <w:sz w:val="19"/>
                <w:szCs w:val="19"/>
              </w:rPr>
            </w:pPr>
            <w:hyperlink r:id="rId15" w:tgtFrame="_blank" w:history="1">
              <w:r w:rsidR="00F951C8" w:rsidRPr="00030EA5">
                <w:rPr>
                  <w:rStyle w:val="Hyperlink"/>
                  <w:rFonts w:ascii="Verdana" w:hAnsi="Verdana" w:cs="Calibri"/>
                  <w:sz w:val="19"/>
                  <w:szCs w:val="19"/>
                </w:rPr>
                <w:t>Antallet af Pædagogiske proceskonsulenter reduceres</w:t>
              </w:r>
            </w:hyperlink>
          </w:p>
        </w:tc>
        <w:tc>
          <w:tcPr>
            <w:tcW w:w="4111" w:type="dxa"/>
            <w:tcBorders>
              <w:top w:val="nil"/>
              <w:left w:val="nil"/>
              <w:bottom w:val="single" w:sz="4" w:space="0" w:color="auto"/>
              <w:right w:val="single" w:sz="4" w:space="0" w:color="auto"/>
            </w:tcBorders>
            <w:shd w:val="clear" w:color="auto" w:fill="auto"/>
          </w:tcPr>
          <w:p w14:paraId="52B26283"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Antallet af Pædagogiske proceskonsulenter reduceres med 1 stilling.</w:t>
            </w:r>
          </w:p>
        </w:tc>
        <w:tc>
          <w:tcPr>
            <w:tcW w:w="1559" w:type="dxa"/>
            <w:tcBorders>
              <w:top w:val="single" w:sz="4" w:space="0" w:color="auto"/>
              <w:left w:val="nil"/>
              <w:bottom w:val="single" w:sz="4" w:space="0" w:color="auto"/>
              <w:right w:val="single" w:sz="4" w:space="0" w:color="auto"/>
            </w:tcBorders>
            <w:vAlign w:val="bottom"/>
          </w:tcPr>
          <w:p w14:paraId="2C0EAB5B" w14:textId="135A7B30"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7A26D1" w14:textId="6068B5AE"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-308</w:t>
            </w:r>
          </w:p>
        </w:tc>
        <w:tc>
          <w:tcPr>
            <w:tcW w:w="1028" w:type="dxa"/>
            <w:tcBorders>
              <w:top w:val="nil"/>
              <w:left w:val="nil"/>
              <w:bottom w:val="single" w:sz="4" w:space="0" w:color="auto"/>
              <w:right w:val="single" w:sz="4" w:space="0" w:color="auto"/>
            </w:tcBorders>
            <w:shd w:val="clear" w:color="auto" w:fill="auto"/>
            <w:vAlign w:val="bottom"/>
            <w:hideMark/>
          </w:tcPr>
          <w:p w14:paraId="092FD0A2"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-410</w:t>
            </w:r>
          </w:p>
        </w:tc>
        <w:tc>
          <w:tcPr>
            <w:tcW w:w="1028" w:type="dxa"/>
            <w:tcBorders>
              <w:top w:val="nil"/>
              <w:left w:val="nil"/>
              <w:bottom w:val="single" w:sz="4" w:space="0" w:color="auto"/>
              <w:right w:val="single" w:sz="4" w:space="0" w:color="auto"/>
            </w:tcBorders>
            <w:shd w:val="clear" w:color="auto" w:fill="auto"/>
            <w:vAlign w:val="bottom"/>
            <w:hideMark/>
          </w:tcPr>
          <w:p w14:paraId="0A638CE1"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-410</w:t>
            </w:r>
          </w:p>
        </w:tc>
        <w:tc>
          <w:tcPr>
            <w:tcW w:w="1028" w:type="dxa"/>
            <w:tcBorders>
              <w:top w:val="nil"/>
              <w:left w:val="nil"/>
              <w:bottom w:val="single" w:sz="4" w:space="0" w:color="auto"/>
              <w:right w:val="single" w:sz="4" w:space="0" w:color="auto"/>
            </w:tcBorders>
            <w:shd w:val="clear" w:color="auto" w:fill="auto"/>
            <w:vAlign w:val="bottom"/>
            <w:hideMark/>
          </w:tcPr>
          <w:p w14:paraId="282045CB"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-410</w:t>
            </w:r>
          </w:p>
        </w:tc>
        <w:tc>
          <w:tcPr>
            <w:tcW w:w="1205" w:type="dxa"/>
            <w:tcBorders>
              <w:top w:val="nil"/>
              <w:left w:val="nil"/>
              <w:bottom w:val="single" w:sz="4" w:space="0" w:color="auto"/>
              <w:right w:val="single" w:sz="4" w:space="0" w:color="auto"/>
            </w:tcBorders>
            <w:shd w:val="clear" w:color="auto" w:fill="auto"/>
            <w:vAlign w:val="bottom"/>
          </w:tcPr>
          <w:p w14:paraId="79223D1B" w14:textId="481AC3E3" w:rsidR="00F951C8" w:rsidRPr="004E61DA" w:rsidRDefault="007950BF" w:rsidP="00F77154">
            <w:pPr>
              <w:jc w:val="right"/>
              <w:rPr>
                <w:rFonts w:ascii="Verdana" w:hAnsi="Verdana" w:cs="Calibri"/>
                <w:color w:val="000000"/>
                <w:sz w:val="19"/>
                <w:szCs w:val="19"/>
              </w:rPr>
            </w:pPr>
            <w:r>
              <w:rPr>
                <w:rFonts w:ascii="Verdana" w:hAnsi="Verdana" w:cs="Calibri"/>
                <w:color w:val="000000"/>
                <w:sz w:val="19"/>
                <w:szCs w:val="19"/>
              </w:rPr>
              <w:t>Ja</w:t>
            </w:r>
          </w:p>
        </w:tc>
      </w:tr>
      <w:tr w:rsidR="00F951C8" w:rsidRPr="000757BC" w14:paraId="56F4CE86"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0BCB5756"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ISU13</w:t>
            </w:r>
          </w:p>
        </w:tc>
        <w:tc>
          <w:tcPr>
            <w:tcW w:w="2607" w:type="dxa"/>
            <w:tcBorders>
              <w:top w:val="nil"/>
              <w:left w:val="nil"/>
              <w:bottom w:val="single" w:sz="4" w:space="0" w:color="auto"/>
              <w:right w:val="single" w:sz="4" w:space="0" w:color="auto"/>
            </w:tcBorders>
            <w:shd w:val="clear" w:color="auto" w:fill="auto"/>
            <w:hideMark/>
          </w:tcPr>
          <w:p w14:paraId="12E2237C" w14:textId="7018B9EB" w:rsidR="00F951C8" w:rsidRPr="00F90837" w:rsidRDefault="008F17B1" w:rsidP="00F951C8">
            <w:pPr>
              <w:rPr>
                <w:rFonts w:ascii="Verdana" w:hAnsi="Verdana" w:cs="Calibri"/>
                <w:color w:val="000000"/>
                <w:sz w:val="19"/>
                <w:szCs w:val="19"/>
              </w:rPr>
            </w:pPr>
            <w:hyperlink r:id="rId16" w:tgtFrame="_blank" w:history="1">
              <w:r w:rsidR="00F951C8" w:rsidRPr="00030EA5">
                <w:rPr>
                  <w:rStyle w:val="Hyperlink"/>
                  <w:rFonts w:ascii="Verdana" w:hAnsi="Verdana" w:cs="Calibri"/>
                  <w:sz w:val="19"/>
                  <w:szCs w:val="19"/>
                </w:rPr>
                <w:t>Ændring i daginstitutionernes ressourcemodel</w:t>
              </w:r>
            </w:hyperlink>
          </w:p>
        </w:tc>
        <w:tc>
          <w:tcPr>
            <w:tcW w:w="4111" w:type="dxa"/>
            <w:tcBorders>
              <w:top w:val="nil"/>
              <w:left w:val="nil"/>
              <w:bottom w:val="single" w:sz="4" w:space="0" w:color="auto"/>
              <w:right w:val="single" w:sz="4" w:space="0" w:color="auto"/>
            </w:tcBorders>
            <w:shd w:val="clear" w:color="auto" w:fill="auto"/>
          </w:tcPr>
          <w:p w14:paraId="08780A17" w14:textId="77777777" w:rsidR="00F951C8" w:rsidRPr="00F90837" w:rsidRDefault="00F951C8" w:rsidP="00F951C8">
            <w:pPr>
              <w:pStyle w:val="Default"/>
              <w:rPr>
                <w:sz w:val="19"/>
                <w:szCs w:val="19"/>
              </w:rPr>
            </w:pPr>
            <w:r w:rsidRPr="00F90837">
              <w:rPr>
                <w:sz w:val="19"/>
                <w:szCs w:val="19"/>
              </w:rPr>
              <w:t xml:space="preserve">Daginstitutionerne har lønsumsstyring. Det betyder, at den enkelte institution får en pose penge til løn, som de selv kan prioritere indenfor. Lønbudgettet genereres via en ressourcetildelingsmodel. </w:t>
            </w:r>
          </w:p>
          <w:p w14:paraId="0027D71F" w14:textId="77777777" w:rsidR="00F951C8" w:rsidRPr="00F90837" w:rsidRDefault="00F951C8" w:rsidP="00F951C8">
            <w:pPr>
              <w:rPr>
                <w:rFonts w:ascii="Verdana" w:hAnsi="Verdana" w:cs="Calibri"/>
                <w:color w:val="000000"/>
                <w:sz w:val="19"/>
                <w:szCs w:val="19"/>
              </w:rPr>
            </w:pPr>
            <w:r w:rsidRPr="00F90837">
              <w:rPr>
                <w:rFonts w:ascii="Verdana" w:hAnsi="Verdana"/>
                <w:sz w:val="19"/>
                <w:szCs w:val="19"/>
              </w:rPr>
              <w:t>Givet at budgettildelingen skal være det samme, vil en opskrivning af gennemsnitslønnen til faktisk niveau medfører en tilpasning af fordelingen mellem pædagoger, pædagogiske assistenter og medhjælpere.</w:t>
            </w:r>
          </w:p>
        </w:tc>
        <w:tc>
          <w:tcPr>
            <w:tcW w:w="1559" w:type="dxa"/>
            <w:tcBorders>
              <w:top w:val="single" w:sz="4" w:space="0" w:color="auto"/>
              <w:left w:val="nil"/>
              <w:bottom w:val="single" w:sz="4" w:space="0" w:color="auto"/>
              <w:right w:val="single" w:sz="4" w:space="0" w:color="auto"/>
            </w:tcBorders>
            <w:vAlign w:val="bottom"/>
          </w:tcPr>
          <w:p w14:paraId="5EA6EA04" w14:textId="77777777" w:rsidR="00F951C8" w:rsidRDefault="00F951C8" w:rsidP="00F77154">
            <w:pPr>
              <w:rPr>
                <w:rFonts w:ascii="Verdana" w:hAnsi="Verdana" w:cs="Calibri"/>
                <w:color w:val="000000"/>
                <w:sz w:val="19"/>
                <w:szCs w:val="19"/>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746DAC" w14:textId="49D07F0D"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0</w:t>
            </w:r>
          </w:p>
        </w:tc>
        <w:tc>
          <w:tcPr>
            <w:tcW w:w="1028" w:type="dxa"/>
            <w:tcBorders>
              <w:top w:val="nil"/>
              <w:left w:val="nil"/>
              <w:bottom w:val="single" w:sz="4" w:space="0" w:color="auto"/>
              <w:right w:val="single" w:sz="4" w:space="0" w:color="auto"/>
            </w:tcBorders>
            <w:shd w:val="clear" w:color="auto" w:fill="auto"/>
            <w:vAlign w:val="bottom"/>
            <w:hideMark/>
          </w:tcPr>
          <w:p w14:paraId="74A015CE"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0</w:t>
            </w:r>
          </w:p>
        </w:tc>
        <w:tc>
          <w:tcPr>
            <w:tcW w:w="1028" w:type="dxa"/>
            <w:tcBorders>
              <w:top w:val="nil"/>
              <w:left w:val="nil"/>
              <w:bottom w:val="single" w:sz="4" w:space="0" w:color="auto"/>
              <w:right w:val="single" w:sz="4" w:space="0" w:color="auto"/>
            </w:tcBorders>
            <w:shd w:val="clear" w:color="auto" w:fill="auto"/>
            <w:vAlign w:val="bottom"/>
            <w:hideMark/>
          </w:tcPr>
          <w:p w14:paraId="3C71827E"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0</w:t>
            </w:r>
          </w:p>
        </w:tc>
        <w:tc>
          <w:tcPr>
            <w:tcW w:w="1028" w:type="dxa"/>
            <w:tcBorders>
              <w:top w:val="nil"/>
              <w:left w:val="nil"/>
              <w:bottom w:val="single" w:sz="4" w:space="0" w:color="auto"/>
              <w:right w:val="single" w:sz="4" w:space="0" w:color="auto"/>
            </w:tcBorders>
            <w:shd w:val="clear" w:color="auto" w:fill="auto"/>
            <w:vAlign w:val="bottom"/>
            <w:hideMark/>
          </w:tcPr>
          <w:p w14:paraId="69A7F529"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0</w:t>
            </w:r>
          </w:p>
        </w:tc>
        <w:tc>
          <w:tcPr>
            <w:tcW w:w="1205" w:type="dxa"/>
            <w:tcBorders>
              <w:top w:val="nil"/>
              <w:left w:val="nil"/>
              <w:bottom w:val="single" w:sz="4" w:space="0" w:color="auto"/>
              <w:right w:val="single" w:sz="4" w:space="0" w:color="auto"/>
            </w:tcBorders>
            <w:shd w:val="clear" w:color="auto" w:fill="auto"/>
            <w:vAlign w:val="bottom"/>
          </w:tcPr>
          <w:p w14:paraId="6B751A7B" w14:textId="74EFCDF2"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Nej</w:t>
            </w:r>
          </w:p>
        </w:tc>
      </w:tr>
      <w:tr w:rsidR="00F951C8" w:rsidRPr="000757BC" w14:paraId="46C99EAB"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08A3D289"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ISU20</w:t>
            </w:r>
          </w:p>
        </w:tc>
        <w:tc>
          <w:tcPr>
            <w:tcW w:w="2607" w:type="dxa"/>
            <w:tcBorders>
              <w:top w:val="nil"/>
              <w:left w:val="nil"/>
              <w:bottom w:val="single" w:sz="4" w:space="0" w:color="auto"/>
              <w:right w:val="single" w:sz="4" w:space="0" w:color="auto"/>
            </w:tcBorders>
            <w:shd w:val="clear" w:color="auto" w:fill="auto"/>
            <w:hideMark/>
          </w:tcPr>
          <w:p w14:paraId="0FD07BCF" w14:textId="0A79B660" w:rsidR="00F951C8" w:rsidRPr="004E61DA" w:rsidRDefault="008F17B1" w:rsidP="00F951C8">
            <w:pPr>
              <w:rPr>
                <w:rFonts w:ascii="Verdana" w:hAnsi="Verdana" w:cs="Calibri"/>
                <w:color w:val="000000"/>
                <w:sz w:val="19"/>
                <w:szCs w:val="19"/>
              </w:rPr>
            </w:pPr>
            <w:hyperlink r:id="rId17" w:tgtFrame="_blank" w:history="1">
              <w:r w:rsidR="00F951C8" w:rsidRPr="00030EA5">
                <w:rPr>
                  <w:rStyle w:val="Hyperlink"/>
                  <w:rFonts w:ascii="Verdana" w:hAnsi="Verdana" w:cs="Calibri"/>
                  <w:sz w:val="19"/>
                  <w:szCs w:val="19"/>
                </w:rPr>
                <w:t>1 uge sommerlukning i dagtilbud, sfo og klub</w:t>
              </w:r>
            </w:hyperlink>
          </w:p>
        </w:tc>
        <w:tc>
          <w:tcPr>
            <w:tcW w:w="4111" w:type="dxa"/>
            <w:tcBorders>
              <w:top w:val="nil"/>
              <w:left w:val="nil"/>
              <w:bottom w:val="single" w:sz="4" w:space="0" w:color="auto"/>
              <w:right w:val="single" w:sz="4" w:space="0" w:color="auto"/>
            </w:tcBorders>
            <w:shd w:val="clear" w:color="auto" w:fill="auto"/>
          </w:tcPr>
          <w:p w14:paraId="4C2A63DA" w14:textId="77777777" w:rsidR="00F951C8" w:rsidRPr="00F90837" w:rsidRDefault="00F951C8" w:rsidP="00F951C8">
            <w:pPr>
              <w:rPr>
                <w:rFonts w:ascii="Verdana" w:hAnsi="Verdana" w:cs="Calibri"/>
                <w:color w:val="000000"/>
                <w:sz w:val="19"/>
                <w:szCs w:val="19"/>
              </w:rPr>
            </w:pPr>
            <w:r w:rsidRPr="00F90837">
              <w:rPr>
                <w:rFonts w:ascii="Verdana" w:hAnsi="Verdana" w:cs="Calibri"/>
                <w:color w:val="000000"/>
                <w:sz w:val="19"/>
                <w:szCs w:val="19"/>
              </w:rPr>
              <w:t xml:space="preserve">Ensartet serviceniveau i forhold til sommerferielukning i daginstitutioner, SFO’er og klubber. Det indebærer en uges ekstra sommerferielukning i daginstitutioner og SFO, hvor der pt. ikke er </w:t>
            </w:r>
            <w:r w:rsidRPr="00F90837">
              <w:rPr>
                <w:rFonts w:ascii="Verdana" w:hAnsi="Verdana" w:cs="Calibri"/>
                <w:color w:val="000000"/>
                <w:sz w:val="19"/>
                <w:szCs w:val="19"/>
              </w:rPr>
              <w:lastRenderedPageBreak/>
              <w:t>sommerferielukket og 1 uges mindre sommerferielukning i klubberne, hvor der pt. er 2 uges sommerferielukket.</w:t>
            </w:r>
          </w:p>
        </w:tc>
        <w:tc>
          <w:tcPr>
            <w:tcW w:w="1559" w:type="dxa"/>
            <w:tcBorders>
              <w:top w:val="single" w:sz="4" w:space="0" w:color="auto"/>
              <w:left w:val="nil"/>
              <w:bottom w:val="single" w:sz="4" w:space="0" w:color="auto"/>
              <w:right w:val="single" w:sz="4" w:space="0" w:color="auto"/>
            </w:tcBorders>
            <w:vAlign w:val="bottom"/>
          </w:tcPr>
          <w:p w14:paraId="11D95908" w14:textId="1134A2FA" w:rsidR="00F951C8" w:rsidRPr="00F90837" w:rsidRDefault="00F951C8" w:rsidP="00F77154">
            <w:pPr>
              <w:rPr>
                <w:rFonts w:ascii="Verdana" w:hAnsi="Verdana" w:cs="Calibri"/>
                <w:color w:val="000000"/>
                <w:sz w:val="19"/>
                <w:szCs w:val="19"/>
              </w:rPr>
            </w:pPr>
            <w:r w:rsidRPr="004E61DA">
              <w:rPr>
                <w:rFonts w:ascii="Verdana" w:hAnsi="Verdana" w:cs="Calibri"/>
                <w:color w:val="000000"/>
                <w:sz w:val="19"/>
                <w:szCs w:val="19"/>
              </w:rPr>
              <w:lastRenderedPageBreak/>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tcPr>
          <w:p w14:paraId="1145901E" w14:textId="446C828E" w:rsidR="00F951C8" w:rsidRPr="00F90837" w:rsidRDefault="00F951C8" w:rsidP="00F951C8">
            <w:pPr>
              <w:jc w:val="right"/>
              <w:rPr>
                <w:rFonts w:ascii="Verdana" w:hAnsi="Verdana" w:cs="Calibri"/>
                <w:color w:val="000000"/>
                <w:sz w:val="19"/>
                <w:szCs w:val="19"/>
              </w:rPr>
            </w:pPr>
            <w:r w:rsidRPr="00F90837">
              <w:rPr>
                <w:rFonts w:ascii="Verdana" w:hAnsi="Verdana" w:cs="Calibri"/>
                <w:color w:val="000000"/>
                <w:sz w:val="19"/>
                <w:szCs w:val="19"/>
              </w:rPr>
              <w:t>-832</w:t>
            </w:r>
          </w:p>
        </w:tc>
        <w:tc>
          <w:tcPr>
            <w:tcW w:w="1028" w:type="dxa"/>
            <w:tcBorders>
              <w:top w:val="nil"/>
              <w:left w:val="nil"/>
              <w:bottom w:val="single" w:sz="4" w:space="0" w:color="auto"/>
              <w:right w:val="single" w:sz="4" w:space="0" w:color="auto"/>
            </w:tcBorders>
            <w:shd w:val="clear" w:color="auto" w:fill="auto"/>
            <w:vAlign w:val="bottom"/>
          </w:tcPr>
          <w:p w14:paraId="34B69448" w14:textId="77777777" w:rsidR="00F951C8" w:rsidRPr="00F90837" w:rsidRDefault="00F951C8" w:rsidP="00F951C8">
            <w:pPr>
              <w:jc w:val="right"/>
              <w:rPr>
                <w:rFonts w:ascii="Verdana" w:hAnsi="Verdana" w:cs="Calibri"/>
                <w:color w:val="000000"/>
                <w:sz w:val="19"/>
                <w:szCs w:val="19"/>
              </w:rPr>
            </w:pPr>
            <w:r w:rsidRPr="00F90837">
              <w:rPr>
                <w:rFonts w:ascii="Verdana" w:hAnsi="Verdana" w:cs="Calibri"/>
                <w:color w:val="000000"/>
                <w:sz w:val="19"/>
                <w:szCs w:val="19"/>
              </w:rPr>
              <w:t>-2.045</w:t>
            </w:r>
          </w:p>
        </w:tc>
        <w:tc>
          <w:tcPr>
            <w:tcW w:w="1028" w:type="dxa"/>
            <w:tcBorders>
              <w:top w:val="nil"/>
              <w:left w:val="nil"/>
              <w:bottom w:val="single" w:sz="4" w:space="0" w:color="auto"/>
              <w:right w:val="single" w:sz="4" w:space="0" w:color="auto"/>
            </w:tcBorders>
            <w:shd w:val="clear" w:color="auto" w:fill="auto"/>
            <w:vAlign w:val="bottom"/>
          </w:tcPr>
          <w:p w14:paraId="5B636FA3" w14:textId="77777777" w:rsidR="00F951C8" w:rsidRPr="00F90837" w:rsidRDefault="00F951C8" w:rsidP="00F951C8">
            <w:pPr>
              <w:jc w:val="right"/>
              <w:rPr>
                <w:rFonts w:ascii="Verdana" w:hAnsi="Verdana" w:cs="Calibri"/>
                <w:color w:val="000000"/>
                <w:sz w:val="19"/>
                <w:szCs w:val="19"/>
              </w:rPr>
            </w:pPr>
            <w:r w:rsidRPr="00F90837">
              <w:rPr>
                <w:rFonts w:ascii="Verdana" w:hAnsi="Verdana" w:cs="Calibri"/>
                <w:color w:val="000000"/>
                <w:sz w:val="19"/>
                <w:szCs w:val="19"/>
              </w:rPr>
              <w:t>-2.058</w:t>
            </w:r>
          </w:p>
        </w:tc>
        <w:tc>
          <w:tcPr>
            <w:tcW w:w="1028" w:type="dxa"/>
            <w:tcBorders>
              <w:top w:val="nil"/>
              <w:left w:val="nil"/>
              <w:bottom w:val="single" w:sz="4" w:space="0" w:color="auto"/>
              <w:right w:val="single" w:sz="4" w:space="0" w:color="auto"/>
            </w:tcBorders>
            <w:shd w:val="clear" w:color="auto" w:fill="auto"/>
            <w:vAlign w:val="bottom"/>
          </w:tcPr>
          <w:p w14:paraId="10BEA61F" w14:textId="77777777" w:rsidR="00F951C8" w:rsidRPr="00F90837" w:rsidRDefault="00F951C8" w:rsidP="00F951C8">
            <w:pPr>
              <w:jc w:val="right"/>
              <w:rPr>
                <w:rFonts w:ascii="Verdana" w:hAnsi="Verdana" w:cs="Calibri"/>
                <w:color w:val="000000"/>
                <w:sz w:val="19"/>
                <w:szCs w:val="19"/>
              </w:rPr>
            </w:pPr>
            <w:r w:rsidRPr="00F90837">
              <w:rPr>
                <w:rFonts w:ascii="Verdana" w:hAnsi="Verdana" w:cs="Calibri"/>
                <w:color w:val="000000"/>
                <w:sz w:val="19"/>
                <w:szCs w:val="19"/>
              </w:rPr>
              <w:t>-2.070</w:t>
            </w:r>
          </w:p>
        </w:tc>
        <w:tc>
          <w:tcPr>
            <w:tcW w:w="1205" w:type="dxa"/>
            <w:tcBorders>
              <w:top w:val="nil"/>
              <w:left w:val="nil"/>
              <w:bottom w:val="single" w:sz="4" w:space="0" w:color="auto"/>
              <w:right w:val="single" w:sz="4" w:space="0" w:color="auto"/>
            </w:tcBorders>
            <w:shd w:val="clear" w:color="auto" w:fill="auto"/>
            <w:vAlign w:val="bottom"/>
          </w:tcPr>
          <w:p w14:paraId="7CF7A7EF" w14:textId="19A759F6"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Ja</w:t>
            </w:r>
          </w:p>
        </w:tc>
      </w:tr>
      <w:tr w:rsidR="00F951C8" w:rsidRPr="000757BC" w14:paraId="0DA9B8D8"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3FD8E847"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ISU23</w:t>
            </w:r>
          </w:p>
        </w:tc>
        <w:tc>
          <w:tcPr>
            <w:tcW w:w="2607" w:type="dxa"/>
            <w:tcBorders>
              <w:top w:val="nil"/>
              <w:left w:val="nil"/>
              <w:bottom w:val="single" w:sz="4" w:space="0" w:color="auto"/>
              <w:right w:val="single" w:sz="4" w:space="0" w:color="auto"/>
            </w:tcBorders>
            <w:shd w:val="clear" w:color="auto" w:fill="auto"/>
            <w:hideMark/>
          </w:tcPr>
          <w:p w14:paraId="7F53C3AE" w14:textId="5FE66EDA" w:rsidR="00F951C8" w:rsidRPr="004E61DA" w:rsidRDefault="008F17B1" w:rsidP="00F951C8">
            <w:pPr>
              <w:rPr>
                <w:rFonts w:ascii="Verdana" w:hAnsi="Verdana" w:cs="Calibri"/>
                <w:color w:val="000000"/>
                <w:sz w:val="19"/>
                <w:szCs w:val="19"/>
              </w:rPr>
            </w:pPr>
            <w:hyperlink r:id="rId18" w:tgtFrame="_blank" w:history="1">
              <w:r w:rsidR="00F951C8" w:rsidRPr="00030EA5">
                <w:rPr>
                  <w:rStyle w:val="Hyperlink"/>
                  <w:rFonts w:ascii="Verdana" w:hAnsi="Verdana" w:cs="Calibri"/>
                  <w:sz w:val="19"/>
                  <w:szCs w:val="19"/>
                </w:rPr>
                <w:t>Kantinetilskud til Ole Rømer-Skolen bortfalder.</w:t>
              </w:r>
            </w:hyperlink>
          </w:p>
        </w:tc>
        <w:tc>
          <w:tcPr>
            <w:tcW w:w="4111" w:type="dxa"/>
            <w:tcBorders>
              <w:top w:val="nil"/>
              <w:left w:val="nil"/>
              <w:bottom w:val="single" w:sz="4" w:space="0" w:color="auto"/>
              <w:right w:val="single" w:sz="4" w:space="0" w:color="auto"/>
            </w:tcBorders>
            <w:shd w:val="clear" w:color="auto" w:fill="auto"/>
          </w:tcPr>
          <w:p w14:paraId="4B86ECE3"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Ole Rømer-Skolen er den eneste skole, der - begrundet i skolens elevgrundlag - fortsat bliver tildelt ressourcer til kantineordning. Kantinetilskuddet til Ole Rømer-Skolen bortfalder.</w:t>
            </w:r>
          </w:p>
        </w:tc>
        <w:tc>
          <w:tcPr>
            <w:tcW w:w="1559" w:type="dxa"/>
            <w:tcBorders>
              <w:top w:val="single" w:sz="4" w:space="0" w:color="auto"/>
              <w:left w:val="nil"/>
              <w:bottom w:val="single" w:sz="4" w:space="0" w:color="auto"/>
              <w:right w:val="single" w:sz="4" w:space="0" w:color="auto"/>
            </w:tcBorders>
            <w:vAlign w:val="bottom"/>
          </w:tcPr>
          <w:p w14:paraId="608291F4" w14:textId="2B5D0FB0"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3A91EA" w14:textId="5A393A68"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-170</w:t>
            </w:r>
          </w:p>
        </w:tc>
        <w:tc>
          <w:tcPr>
            <w:tcW w:w="1028" w:type="dxa"/>
            <w:tcBorders>
              <w:top w:val="nil"/>
              <w:left w:val="nil"/>
              <w:bottom w:val="single" w:sz="4" w:space="0" w:color="auto"/>
              <w:right w:val="single" w:sz="4" w:space="0" w:color="auto"/>
            </w:tcBorders>
            <w:shd w:val="clear" w:color="auto" w:fill="auto"/>
            <w:vAlign w:val="bottom"/>
            <w:hideMark/>
          </w:tcPr>
          <w:p w14:paraId="6BFC827D"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-409</w:t>
            </w:r>
          </w:p>
        </w:tc>
        <w:tc>
          <w:tcPr>
            <w:tcW w:w="1028" w:type="dxa"/>
            <w:tcBorders>
              <w:top w:val="nil"/>
              <w:left w:val="nil"/>
              <w:bottom w:val="single" w:sz="4" w:space="0" w:color="auto"/>
              <w:right w:val="single" w:sz="4" w:space="0" w:color="auto"/>
            </w:tcBorders>
            <w:shd w:val="clear" w:color="auto" w:fill="auto"/>
            <w:vAlign w:val="bottom"/>
            <w:hideMark/>
          </w:tcPr>
          <w:p w14:paraId="5126F65C"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-409</w:t>
            </w:r>
          </w:p>
        </w:tc>
        <w:tc>
          <w:tcPr>
            <w:tcW w:w="1028" w:type="dxa"/>
            <w:tcBorders>
              <w:top w:val="nil"/>
              <w:left w:val="nil"/>
              <w:bottom w:val="single" w:sz="4" w:space="0" w:color="auto"/>
              <w:right w:val="single" w:sz="4" w:space="0" w:color="auto"/>
            </w:tcBorders>
            <w:shd w:val="clear" w:color="auto" w:fill="auto"/>
            <w:vAlign w:val="bottom"/>
            <w:hideMark/>
          </w:tcPr>
          <w:p w14:paraId="5EC6187D"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-409</w:t>
            </w:r>
          </w:p>
        </w:tc>
        <w:tc>
          <w:tcPr>
            <w:tcW w:w="1205" w:type="dxa"/>
            <w:tcBorders>
              <w:top w:val="nil"/>
              <w:left w:val="nil"/>
              <w:bottom w:val="single" w:sz="4" w:space="0" w:color="auto"/>
              <w:right w:val="single" w:sz="4" w:space="0" w:color="auto"/>
            </w:tcBorders>
            <w:shd w:val="clear" w:color="auto" w:fill="auto"/>
            <w:vAlign w:val="bottom"/>
          </w:tcPr>
          <w:p w14:paraId="70A650EB" w14:textId="4709BB9E" w:rsidR="00F951C8" w:rsidRPr="004E61DA" w:rsidRDefault="003E7879" w:rsidP="00F77154">
            <w:pPr>
              <w:jc w:val="right"/>
              <w:rPr>
                <w:rFonts w:ascii="Verdana" w:hAnsi="Verdana" w:cs="Calibri"/>
                <w:color w:val="000000"/>
                <w:sz w:val="19"/>
                <w:szCs w:val="19"/>
              </w:rPr>
            </w:pPr>
            <w:r>
              <w:rPr>
                <w:rFonts w:ascii="Verdana" w:hAnsi="Verdana" w:cs="Calibri"/>
                <w:color w:val="000000"/>
                <w:sz w:val="19"/>
                <w:szCs w:val="19"/>
              </w:rPr>
              <w:t>Måske</w:t>
            </w:r>
          </w:p>
        </w:tc>
      </w:tr>
      <w:tr w:rsidR="00F951C8" w:rsidRPr="000757BC" w14:paraId="5D959916"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4324F7A8"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ISU24</w:t>
            </w:r>
          </w:p>
        </w:tc>
        <w:tc>
          <w:tcPr>
            <w:tcW w:w="2607" w:type="dxa"/>
            <w:tcBorders>
              <w:top w:val="nil"/>
              <w:left w:val="nil"/>
              <w:bottom w:val="single" w:sz="4" w:space="0" w:color="auto"/>
              <w:right w:val="single" w:sz="4" w:space="0" w:color="auto"/>
            </w:tcBorders>
            <w:shd w:val="clear" w:color="auto" w:fill="auto"/>
            <w:hideMark/>
          </w:tcPr>
          <w:p w14:paraId="7C3DC2EA" w14:textId="15761A28" w:rsidR="00F951C8" w:rsidRPr="004E61DA" w:rsidRDefault="008F17B1" w:rsidP="00F951C8">
            <w:pPr>
              <w:rPr>
                <w:rFonts w:ascii="Verdana" w:hAnsi="Verdana" w:cs="Calibri"/>
                <w:color w:val="000000"/>
                <w:sz w:val="19"/>
                <w:szCs w:val="19"/>
              </w:rPr>
            </w:pPr>
            <w:hyperlink r:id="rId19" w:tgtFrame="_blank" w:history="1">
              <w:r w:rsidR="00F951C8" w:rsidRPr="00030EA5">
                <w:rPr>
                  <w:rStyle w:val="Hyperlink"/>
                  <w:rFonts w:ascii="Verdana" w:hAnsi="Verdana" w:cs="Calibri"/>
                  <w:sz w:val="19"/>
                  <w:szCs w:val="19"/>
                </w:rPr>
                <w:t>Morgenmadsordning i daginstitutionerne bortfalder</w:t>
              </w:r>
            </w:hyperlink>
          </w:p>
        </w:tc>
        <w:tc>
          <w:tcPr>
            <w:tcW w:w="4111" w:type="dxa"/>
            <w:tcBorders>
              <w:top w:val="nil"/>
              <w:left w:val="nil"/>
              <w:bottom w:val="single" w:sz="4" w:space="0" w:color="auto"/>
              <w:right w:val="single" w:sz="4" w:space="0" w:color="auto"/>
            </w:tcBorders>
            <w:shd w:val="clear" w:color="auto" w:fill="auto"/>
          </w:tcPr>
          <w:p w14:paraId="686B97DF"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Morgenmadsordning i daginstitutionerne bortfalder.</w:t>
            </w:r>
          </w:p>
        </w:tc>
        <w:tc>
          <w:tcPr>
            <w:tcW w:w="1559" w:type="dxa"/>
            <w:tcBorders>
              <w:top w:val="single" w:sz="4" w:space="0" w:color="auto"/>
              <w:left w:val="nil"/>
              <w:bottom w:val="single" w:sz="4" w:space="0" w:color="auto"/>
              <w:right w:val="single" w:sz="4" w:space="0" w:color="auto"/>
            </w:tcBorders>
            <w:vAlign w:val="bottom"/>
          </w:tcPr>
          <w:p w14:paraId="2E95E1E1" w14:textId="2C2F95A0"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E3270" w14:textId="0C26263E"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-310</w:t>
            </w:r>
          </w:p>
        </w:tc>
        <w:tc>
          <w:tcPr>
            <w:tcW w:w="1028" w:type="dxa"/>
            <w:tcBorders>
              <w:top w:val="nil"/>
              <w:left w:val="nil"/>
              <w:bottom w:val="single" w:sz="4" w:space="0" w:color="auto"/>
              <w:right w:val="single" w:sz="4" w:space="0" w:color="auto"/>
            </w:tcBorders>
            <w:shd w:val="clear" w:color="auto" w:fill="auto"/>
            <w:vAlign w:val="bottom"/>
            <w:hideMark/>
          </w:tcPr>
          <w:p w14:paraId="6FD19FCB"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-310</w:t>
            </w:r>
          </w:p>
        </w:tc>
        <w:tc>
          <w:tcPr>
            <w:tcW w:w="1028" w:type="dxa"/>
            <w:tcBorders>
              <w:top w:val="nil"/>
              <w:left w:val="nil"/>
              <w:bottom w:val="single" w:sz="4" w:space="0" w:color="auto"/>
              <w:right w:val="single" w:sz="4" w:space="0" w:color="auto"/>
            </w:tcBorders>
            <w:shd w:val="clear" w:color="auto" w:fill="auto"/>
            <w:vAlign w:val="bottom"/>
            <w:hideMark/>
          </w:tcPr>
          <w:p w14:paraId="57EC15EC"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-310</w:t>
            </w:r>
          </w:p>
        </w:tc>
        <w:tc>
          <w:tcPr>
            <w:tcW w:w="1028" w:type="dxa"/>
            <w:tcBorders>
              <w:top w:val="nil"/>
              <w:left w:val="nil"/>
              <w:bottom w:val="single" w:sz="4" w:space="0" w:color="auto"/>
              <w:right w:val="single" w:sz="4" w:space="0" w:color="auto"/>
            </w:tcBorders>
            <w:shd w:val="clear" w:color="auto" w:fill="auto"/>
            <w:vAlign w:val="bottom"/>
            <w:hideMark/>
          </w:tcPr>
          <w:p w14:paraId="1711F426"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-310</w:t>
            </w:r>
          </w:p>
        </w:tc>
        <w:tc>
          <w:tcPr>
            <w:tcW w:w="1205" w:type="dxa"/>
            <w:tcBorders>
              <w:top w:val="nil"/>
              <w:left w:val="nil"/>
              <w:bottom w:val="single" w:sz="4" w:space="0" w:color="auto"/>
              <w:right w:val="single" w:sz="4" w:space="0" w:color="auto"/>
            </w:tcBorders>
            <w:shd w:val="clear" w:color="auto" w:fill="auto"/>
            <w:vAlign w:val="bottom"/>
          </w:tcPr>
          <w:p w14:paraId="26D0217C" w14:textId="6998EC18"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Nej</w:t>
            </w:r>
          </w:p>
        </w:tc>
      </w:tr>
      <w:tr w:rsidR="00F951C8" w:rsidRPr="000757BC" w14:paraId="0671F78D" w14:textId="77777777" w:rsidTr="00F77154">
        <w:trPr>
          <w:trHeight w:val="420"/>
        </w:trPr>
        <w:tc>
          <w:tcPr>
            <w:tcW w:w="932" w:type="dxa"/>
            <w:tcBorders>
              <w:top w:val="nil"/>
              <w:left w:val="single" w:sz="4" w:space="0" w:color="auto"/>
              <w:bottom w:val="single" w:sz="4" w:space="0" w:color="auto"/>
              <w:right w:val="single" w:sz="4" w:space="0" w:color="auto"/>
            </w:tcBorders>
            <w:shd w:val="clear" w:color="auto" w:fill="auto"/>
            <w:hideMark/>
          </w:tcPr>
          <w:p w14:paraId="4F1EDB80"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ISU25</w:t>
            </w:r>
          </w:p>
        </w:tc>
        <w:tc>
          <w:tcPr>
            <w:tcW w:w="2607" w:type="dxa"/>
            <w:tcBorders>
              <w:top w:val="nil"/>
              <w:left w:val="nil"/>
              <w:bottom w:val="single" w:sz="4" w:space="0" w:color="auto"/>
              <w:right w:val="single" w:sz="4" w:space="0" w:color="auto"/>
            </w:tcBorders>
            <w:shd w:val="clear" w:color="auto" w:fill="auto"/>
            <w:hideMark/>
          </w:tcPr>
          <w:p w14:paraId="6DD796AA" w14:textId="7C477D32" w:rsidR="00F951C8" w:rsidRPr="004E61DA" w:rsidRDefault="008F17B1" w:rsidP="00F951C8">
            <w:pPr>
              <w:rPr>
                <w:rFonts w:ascii="Verdana" w:hAnsi="Verdana" w:cs="Calibri"/>
                <w:color w:val="000000"/>
                <w:sz w:val="19"/>
                <w:szCs w:val="19"/>
              </w:rPr>
            </w:pPr>
            <w:hyperlink r:id="rId20" w:tgtFrame="_blank" w:history="1">
              <w:r w:rsidR="00F951C8" w:rsidRPr="00030EA5">
                <w:rPr>
                  <w:rStyle w:val="Hyperlink"/>
                  <w:rFonts w:ascii="Verdana" w:hAnsi="Verdana" w:cs="Calibri"/>
                  <w:sz w:val="19"/>
                  <w:szCs w:val="19"/>
                </w:rPr>
                <w:t>Skolestarttimer i 1. klasse bortfalder</w:t>
              </w:r>
            </w:hyperlink>
          </w:p>
        </w:tc>
        <w:tc>
          <w:tcPr>
            <w:tcW w:w="4111" w:type="dxa"/>
            <w:tcBorders>
              <w:top w:val="nil"/>
              <w:left w:val="nil"/>
              <w:bottom w:val="single" w:sz="4" w:space="0" w:color="auto"/>
              <w:right w:val="single" w:sz="4" w:space="0" w:color="auto"/>
            </w:tcBorders>
            <w:shd w:val="clear" w:color="auto" w:fill="auto"/>
          </w:tcPr>
          <w:p w14:paraId="02BBD772" w14:textId="3E349E8B"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0.</w:t>
            </w:r>
            <w:r w:rsidR="008F78B3">
              <w:rPr>
                <w:rFonts w:ascii="Verdana" w:hAnsi="Verdana" w:cs="Calibri"/>
                <w:color w:val="000000"/>
                <w:sz w:val="19"/>
                <w:szCs w:val="19"/>
              </w:rPr>
              <w:t xml:space="preserve"> </w:t>
            </w:r>
            <w:r w:rsidRPr="000757BC">
              <w:rPr>
                <w:rFonts w:ascii="Verdana" w:hAnsi="Verdana" w:cs="Calibri"/>
                <w:color w:val="000000"/>
                <w:sz w:val="19"/>
                <w:szCs w:val="19"/>
              </w:rPr>
              <w:t>kl. assistenter i 1. klasse i 8,58 timer pr. skoleuge bortfalder.</w:t>
            </w:r>
          </w:p>
        </w:tc>
        <w:tc>
          <w:tcPr>
            <w:tcW w:w="1559" w:type="dxa"/>
            <w:tcBorders>
              <w:top w:val="single" w:sz="4" w:space="0" w:color="auto"/>
              <w:left w:val="nil"/>
              <w:bottom w:val="single" w:sz="4" w:space="0" w:color="auto"/>
              <w:right w:val="single" w:sz="4" w:space="0" w:color="auto"/>
            </w:tcBorders>
            <w:vAlign w:val="bottom"/>
          </w:tcPr>
          <w:p w14:paraId="7D5E80F2" w14:textId="388BE7ED"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4E23D" w14:textId="470747E9"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-1.076</w:t>
            </w:r>
          </w:p>
        </w:tc>
        <w:tc>
          <w:tcPr>
            <w:tcW w:w="1028" w:type="dxa"/>
            <w:tcBorders>
              <w:top w:val="nil"/>
              <w:left w:val="nil"/>
              <w:bottom w:val="single" w:sz="4" w:space="0" w:color="auto"/>
              <w:right w:val="single" w:sz="4" w:space="0" w:color="auto"/>
            </w:tcBorders>
            <w:shd w:val="clear" w:color="auto" w:fill="auto"/>
            <w:vAlign w:val="bottom"/>
            <w:hideMark/>
          </w:tcPr>
          <w:p w14:paraId="1CA8365A"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-2.529</w:t>
            </w:r>
          </w:p>
        </w:tc>
        <w:tc>
          <w:tcPr>
            <w:tcW w:w="1028" w:type="dxa"/>
            <w:tcBorders>
              <w:top w:val="nil"/>
              <w:left w:val="nil"/>
              <w:bottom w:val="single" w:sz="4" w:space="0" w:color="auto"/>
              <w:right w:val="single" w:sz="4" w:space="0" w:color="auto"/>
            </w:tcBorders>
            <w:shd w:val="clear" w:color="auto" w:fill="auto"/>
            <w:vAlign w:val="bottom"/>
            <w:hideMark/>
          </w:tcPr>
          <w:p w14:paraId="7C39CC5F"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-2.561</w:t>
            </w:r>
          </w:p>
        </w:tc>
        <w:tc>
          <w:tcPr>
            <w:tcW w:w="1028" w:type="dxa"/>
            <w:tcBorders>
              <w:top w:val="nil"/>
              <w:left w:val="nil"/>
              <w:bottom w:val="single" w:sz="4" w:space="0" w:color="auto"/>
              <w:right w:val="single" w:sz="4" w:space="0" w:color="auto"/>
            </w:tcBorders>
            <w:shd w:val="clear" w:color="auto" w:fill="auto"/>
            <w:vAlign w:val="bottom"/>
            <w:hideMark/>
          </w:tcPr>
          <w:p w14:paraId="506242C2"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-2.658</w:t>
            </w:r>
          </w:p>
        </w:tc>
        <w:tc>
          <w:tcPr>
            <w:tcW w:w="1205" w:type="dxa"/>
            <w:tcBorders>
              <w:top w:val="nil"/>
              <w:left w:val="nil"/>
              <w:bottom w:val="single" w:sz="4" w:space="0" w:color="auto"/>
              <w:right w:val="single" w:sz="4" w:space="0" w:color="auto"/>
            </w:tcBorders>
            <w:shd w:val="clear" w:color="auto" w:fill="auto"/>
            <w:vAlign w:val="bottom"/>
          </w:tcPr>
          <w:p w14:paraId="64A7FC31" w14:textId="49C716E6"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Ja</w:t>
            </w:r>
          </w:p>
        </w:tc>
      </w:tr>
      <w:tr w:rsidR="00F951C8" w:rsidRPr="000757BC" w14:paraId="00B05DDC" w14:textId="77777777" w:rsidTr="00F77154">
        <w:trPr>
          <w:trHeight w:val="420"/>
        </w:trPr>
        <w:tc>
          <w:tcPr>
            <w:tcW w:w="932" w:type="dxa"/>
            <w:tcBorders>
              <w:top w:val="nil"/>
              <w:left w:val="single" w:sz="4" w:space="0" w:color="auto"/>
              <w:bottom w:val="single" w:sz="4" w:space="0" w:color="auto"/>
              <w:right w:val="single" w:sz="4" w:space="0" w:color="auto"/>
            </w:tcBorders>
            <w:shd w:val="clear" w:color="auto" w:fill="auto"/>
            <w:hideMark/>
          </w:tcPr>
          <w:p w14:paraId="5D327E63"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ISU26</w:t>
            </w:r>
          </w:p>
        </w:tc>
        <w:tc>
          <w:tcPr>
            <w:tcW w:w="2607" w:type="dxa"/>
            <w:tcBorders>
              <w:top w:val="nil"/>
              <w:left w:val="nil"/>
              <w:bottom w:val="single" w:sz="4" w:space="0" w:color="auto"/>
              <w:right w:val="single" w:sz="4" w:space="0" w:color="auto"/>
            </w:tcBorders>
            <w:shd w:val="clear" w:color="auto" w:fill="auto"/>
            <w:hideMark/>
          </w:tcPr>
          <w:p w14:paraId="75279592" w14:textId="27491D5F" w:rsidR="00F951C8" w:rsidRPr="004E61DA" w:rsidRDefault="008F17B1" w:rsidP="00F951C8">
            <w:pPr>
              <w:rPr>
                <w:rFonts w:ascii="Verdana" w:hAnsi="Verdana" w:cs="Calibri"/>
                <w:color w:val="000000"/>
                <w:sz w:val="19"/>
                <w:szCs w:val="19"/>
              </w:rPr>
            </w:pPr>
            <w:hyperlink r:id="rId21" w:tgtFrame="_blank" w:history="1">
              <w:r w:rsidR="00F951C8" w:rsidRPr="00030EA5">
                <w:rPr>
                  <w:rStyle w:val="Hyperlink"/>
                  <w:rFonts w:ascii="Verdana" w:hAnsi="Verdana" w:cs="Calibri"/>
                  <w:sz w:val="19"/>
                  <w:szCs w:val="19"/>
                </w:rPr>
                <w:t>Lærertimer i 0. kl. bortfalder</w:t>
              </w:r>
            </w:hyperlink>
          </w:p>
        </w:tc>
        <w:tc>
          <w:tcPr>
            <w:tcW w:w="4111" w:type="dxa"/>
            <w:tcBorders>
              <w:top w:val="nil"/>
              <w:left w:val="nil"/>
              <w:bottom w:val="single" w:sz="4" w:space="0" w:color="auto"/>
              <w:right w:val="single" w:sz="4" w:space="0" w:color="auto"/>
            </w:tcBorders>
            <w:shd w:val="clear" w:color="auto" w:fill="auto"/>
          </w:tcPr>
          <w:p w14:paraId="0AA1FAAD"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Kommende 1. kl. lærer i 0. kl. bortfalder (1,13 time pr. skoleuge).</w:t>
            </w:r>
          </w:p>
        </w:tc>
        <w:tc>
          <w:tcPr>
            <w:tcW w:w="1559" w:type="dxa"/>
            <w:tcBorders>
              <w:top w:val="single" w:sz="4" w:space="0" w:color="auto"/>
              <w:left w:val="nil"/>
              <w:bottom w:val="single" w:sz="4" w:space="0" w:color="auto"/>
              <w:right w:val="single" w:sz="4" w:space="0" w:color="auto"/>
            </w:tcBorders>
            <w:vAlign w:val="bottom"/>
          </w:tcPr>
          <w:p w14:paraId="7D298271" w14:textId="6A4D4FE7"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1A8369" w14:textId="2D85B2CF"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-286</w:t>
            </w:r>
          </w:p>
        </w:tc>
        <w:tc>
          <w:tcPr>
            <w:tcW w:w="1028" w:type="dxa"/>
            <w:tcBorders>
              <w:top w:val="nil"/>
              <w:left w:val="nil"/>
              <w:bottom w:val="single" w:sz="4" w:space="0" w:color="auto"/>
              <w:right w:val="single" w:sz="4" w:space="0" w:color="auto"/>
            </w:tcBorders>
            <w:shd w:val="clear" w:color="auto" w:fill="auto"/>
            <w:vAlign w:val="bottom"/>
            <w:hideMark/>
          </w:tcPr>
          <w:p w14:paraId="2B300E57"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-705</w:t>
            </w:r>
          </w:p>
        </w:tc>
        <w:tc>
          <w:tcPr>
            <w:tcW w:w="1028" w:type="dxa"/>
            <w:tcBorders>
              <w:top w:val="nil"/>
              <w:left w:val="nil"/>
              <w:bottom w:val="single" w:sz="4" w:space="0" w:color="auto"/>
              <w:right w:val="single" w:sz="4" w:space="0" w:color="auto"/>
            </w:tcBorders>
            <w:shd w:val="clear" w:color="auto" w:fill="auto"/>
            <w:vAlign w:val="bottom"/>
            <w:hideMark/>
          </w:tcPr>
          <w:p w14:paraId="6DA2E61D"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-732</w:t>
            </w:r>
          </w:p>
        </w:tc>
        <w:tc>
          <w:tcPr>
            <w:tcW w:w="1028" w:type="dxa"/>
            <w:tcBorders>
              <w:top w:val="nil"/>
              <w:left w:val="nil"/>
              <w:bottom w:val="single" w:sz="4" w:space="0" w:color="auto"/>
              <w:right w:val="single" w:sz="4" w:space="0" w:color="auto"/>
            </w:tcBorders>
            <w:shd w:val="clear" w:color="auto" w:fill="auto"/>
            <w:vAlign w:val="bottom"/>
            <w:hideMark/>
          </w:tcPr>
          <w:p w14:paraId="1D62D475"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-748</w:t>
            </w:r>
          </w:p>
        </w:tc>
        <w:tc>
          <w:tcPr>
            <w:tcW w:w="1205" w:type="dxa"/>
            <w:tcBorders>
              <w:top w:val="nil"/>
              <w:left w:val="nil"/>
              <w:bottom w:val="single" w:sz="4" w:space="0" w:color="auto"/>
              <w:right w:val="single" w:sz="4" w:space="0" w:color="auto"/>
            </w:tcBorders>
            <w:shd w:val="clear" w:color="auto" w:fill="auto"/>
            <w:vAlign w:val="bottom"/>
          </w:tcPr>
          <w:p w14:paraId="737D51F6" w14:textId="533CCEBC"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Ja</w:t>
            </w:r>
          </w:p>
        </w:tc>
      </w:tr>
      <w:tr w:rsidR="00F951C8" w:rsidRPr="000757BC" w14:paraId="236897C0"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090D83E9"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ISU27</w:t>
            </w:r>
          </w:p>
        </w:tc>
        <w:tc>
          <w:tcPr>
            <w:tcW w:w="2607" w:type="dxa"/>
            <w:tcBorders>
              <w:top w:val="nil"/>
              <w:left w:val="nil"/>
              <w:bottom w:val="single" w:sz="4" w:space="0" w:color="auto"/>
              <w:right w:val="single" w:sz="4" w:space="0" w:color="auto"/>
            </w:tcBorders>
            <w:shd w:val="clear" w:color="auto" w:fill="auto"/>
            <w:hideMark/>
          </w:tcPr>
          <w:p w14:paraId="668A43F5" w14:textId="527A96AD" w:rsidR="00F951C8" w:rsidRPr="004E61DA" w:rsidRDefault="008F17B1" w:rsidP="00F951C8">
            <w:pPr>
              <w:rPr>
                <w:rFonts w:ascii="Verdana" w:hAnsi="Verdana" w:cs="Calibri"/>
                <w:color w:val="000000"/>
                <w:sz w:val="19"/>
                <w:szCs w:val="19"/>
              </w:rPr>
            </w:pPr>
            <w:hyperlink r:id="rId22" w:tgtFrame="_blank" w:history="1">
              <w:r w:rsidR="00F951C8" w:rsidRPr="00030EA5">
                <w:rPr>
                  <w:rStyle w:val="Hyperlink"/>
                  <w:rFonts w:ascii="Verdana" w:hAnsi="Verdana" w:cs="Calibri"/>
                  <w:sz w:val="19"/>
                  <w:szCs w:val="19"/>
                </w:rPr>
                <w:t>Delvis brugerbetalt frokostordning for vuggestuebørn</w:t>
              </w:r>
            </w:hyperlink>
            <w:r w:rsidR="00F951C8">
              <w:rPr>
                <w:rFonts w:ascii="Verdana" w:hAnsi="Verdana" w:cs="Calibri"/>
                <w:color w:val="000000"/>
                <w:sz w:val="19"/>
                <w:szCs w:val="19"/>
              </w:rPr>
              <w:t xml:space="preserve"> </w:t>
            </w:r>
          </w:p>
        </w:tc>
        <w:tc>
          <w:tcPr>
            <w:tcW w:w="4111" w:type="dxa"/>
            <w:tcBorders>
              <w:top w:val="nil"/>
              <w:left w:val="nil"/>
              <w:bottom w:val="single" w:sz="4" w:space="0" w:color="auto"/>
              <w:right w:val="single" w:sz="4" w:space="0" w:color="auto"/>
            </w:tcBorders>
            <w:shd w:val="clear" w:color="auto" w:fill="auto"/>
          </w:tcPr>
          <w:p w14:paraId="615DE9D4" w14:textId="77777777" w:rsidR="00F951C8" w:rsidRPr="000757BC" w:rsidRDefault="00F951C8" w:rsidP="00F951C8">
            <w:pPr>
              <w:rPr>
                <w:rFonts w:ascii="Verdana" w:hAnsi="Verdana" w:cs="Calibri"/>
                <w:color w:val="000000"/>
                <w:sz w:val="19"/>
                <w:szCs w:val="19"/>
              </w:rPr>
            </w:pPr>
            <w:r w:rsidRPr="00F90837">
              <w:rPr>
                <w:rFonts w:ascii="Verdana" w:hAnsi="Verdana" w:cs="Calibri"/>
                <w:color w:val="000000"/>
                <w:sz w:val="19"/>
                <w:szCs w:val="19"/>
              </w:rPr>
              <w:t>Der indføres delvis brugerbetalt frokostordning for 0-</w:t>
            </w:r>
            <w:proofErr w:type="gramStart"/>
            <w:r w:rsidRPr="00F90837">
              <w:rPr>
                <w:rFonts w:ascii="Verdana" w:hAnsi="Verdana" w:cs="Calibri"/>
                <w:color w:val="000000"/>
                <w:sz w:val="19"/>
                <w:szCs w:val="19"/>
              </w:rPr>
              <w:t>2 årige</w:t>
            </w:r>
            <w:proofErr w:type="gramEnd"/>
            <w:r w:rsidRPr="00F90837">
              <w:rPr>
                <w:rFonts w:ascii="Verdana" w:hAnsi="Verdana" w:cs="Calibri"/>
                <w:color w:val="000000"/>
                <w:sz w:val="19"/>
                <w:szCs w:val="19"/>
              </w:rPr>
              <w:t xml:space="preserve"> i daginstitutioner, som der er for de 3-5 årige, </w:t>
            </w:r>
            <w:r>
              <w:rPr>
                <w:rFonts w:ascii="Verdana" w:hAnsi="Verdana" w:cs="Calibri"/>
                <w:color w:val="000000"/>
                <w:sz w:val="19"/>
                <w:szCs w:val="19"/>
              </w:rPr>
              <w:t>s</w:t>
            </w:r>
            <w:r w:rsidRPr="00F90837">
              <w:rPr>
                <w:rFonts w:ascii="Verdana" w:hAnsi="Verdana" w:cs="Calibri"/>
                <w:color w:val="000000"/>
                <w:sz w:val="19"/>
                <w:szCs w:val="19"/>
              </w:rPr>
              <w:t>åledes at den samlede forældrebetaling for et daginstitutionstilbud med frokostordning stiger med 100 kr. om måneden i forhold til i dag</w:t>
            </w:r>
          </w:p>
        </w:tc>
        <w:tc>
          <w:tcPr>
            <w:tcW w:w="1559" w:type="dxa"/>
            <w:tcBorders>
              <w:top w:val="single" w:sz="4" w:space="0" w:color="auto"/>
              <w:left w:val="nil"/>
              <w:bottom w:val="single" w:sz="4" w:space="0" w:color="auto"/>
              <w:right w:val="single" w:sz="4" w:space="0" w:color="auto"/>
            </w:tcBorders>
            <w:vAlign w:val="bottom"/>
          </w:tcPr>
          <w:p w14:paraId="4DDF217F" w14:textId="32FF44D5" w:rsidR="00F951C8" w:rsidRDefault="00F951C8" w:rsidP="00F77154">
            <w:pPr>
              <w:rPr>
                <w:rFonts w:ascii="Verdana" w:hAnsi="Verdana" w:cs="Calibri"/>
                <w:color w:val="000000"/>
                <w:sz w:val="19"/>
                <w:szCs w:val="19"/>
              </w:rPr>
            </w:pPr>
            <w:r w:rsidRPr="004E61DA">
              <w:rPr>
                <w:rFonts w:ascii="Verdana" w:hAnsi="Verdana" w:cs="Calibri"/>
                <w:color w:val="000000"/>
                <w:sz w:val="19"/>
                <w:szCs w:val="19"/>
              </w:rPr>
              <w:t>Merindtægt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E047AC" w14:textId="3C7E21B0"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-350</w:t>
            </w:r>
          </w:p>
        </w:tc>
        <w:tc>
          <w:tcPr>
            <w:tcW w:w="1028" w:type="dxa"/>
            <w:tcBorders>
              <w:top w:val="nil"/>
              <w:left w:val="nil"/>
              <w:bottom w:val="single" w:sz="4" w:space="0" w:color="auto"/>
              <w:right w:val="single" w:sz="4" w:space="0" w:color="auto"/>
            </w:tcBorders>
            <w:shd w:val="clear" w:color="auto" w:fill="auto"/>
            <w:vAlign w:val="bottom"/>
            <w:hideMark/>
          </w:tcPr>
          <w:p w14:paraId="392A93A3"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-700</w:t>
            </w:r>
          </w:p>
        </w:tc>
        <w:tc>
          <w:tcPr>
            <w:tcW w:w="1028" w:type="dxa"/>
            <w:tcBorders>
              <w:top w:val="nil"/>
              <w:left w:val="nil"/>
              <w:bottom w:val="single" w:sz="4" w:space="0" w:color="auto"/>
              <w:right w:val="single" w:sz="4" w:space="0" w:color="auto"/>
            </w:tcBorders>
            <w:shd w:val="clear" w:color="auto" w:fill="auto"/>
            <w:vAlign w:val="bottom"/>
            <w:hideMark/>
          </w:tcPr>
          <w:p w14:paraId="316E9B53"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-700</w:t>
            </w:r>
          </w:p>
        </w:tc>
        <w:tc>
          <w:tcPr>
            <w:tcW w:w="1028" w:type="dxa"/>
            <w:tcBorders>
              <w:top w:val="nil"/>
              <w:left w:val="nil"/>
              <w:bottom w:val="single" w:sz="4" w:space="0" w:color="auto"/>
              <w:right w:val="single" w:sz="4" w:space="0" w:color="auto"/>
            </w:tcBorders>
            <w:shd w:val="clear" w:color="auto" w:fill="auto"/>
            <w:vAlign w:val="bottom"/>
            <w:hideMark/>
          </w:tcPr>
          <w:p w14:paraId="7B498116"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-700</w:t>
            </w:r>
          </w:p>
        </w:tc>
        <w:tc>
          <w:tcPr>
            <w:tcW w:w="1205" w:type="dxa"/>
            <w:tcBorders>
              <w:top w:val="nil"/>
              <w:left w:val="nil"/>
              <w:bottom w:val="single" w:sz="4" w:space="0" w:color="auto"/>
              <w:right w:val="single" w:sz="4" w:space="0" w:color="auto"/>
            </w:tcBorders>
            <w:shd w:val="clear" w:color="auto" w:fill="auto"/>
            <w:vAlign w:val="bottom"/>
          </w:tcPr>
          <w:p w14:paraId="4DEA2333" w14:textId="0157B4E4"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Ja</w:t>
            </w:r>
          </w:p>
        </w:tc>
      </w:tr>
      <w:tr w:rsidR="00F951C8" w:rsidRPr="000757BC" w14:paraId="0F0C5190" w14:textId="77777777" w:rsidTr="00F77154">
        <w:trPr>
          <w:trHeight w:val="420"/>
        </w:trPr>
        <w:tc>
          <w:tcPr>
            <w:tcW w:w="932" w:type="dxa"/>
            <w:tcBorders>
              <w:top w:val="nil"/>
              <w:left w:val="single" w:sz="4" w:space="0" w:color="auto"/>
              <w:bottom w:val="single" w:sz="4" w:space="0" w:color="auto"/>
              <w:right w:val="single" w:sz="4" w:space="0" w:color="auto"/>
            </w:tcBorders>
            <w:shd w:val="clear" w:color="auto" w:fill="auto"/>
            <w:hideMark/>
          </w:tcPr>
          <w:p w14:paraId="7E92733E"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FKU03</w:t>
            </w:r>
          </w:p>
        </w:tc>
        <w:tc>
          <w:tcPr>
            <w:tcW w:w="2607" w:type="dxa"/>
            <w:tcBorders>
              <w:top w:val="nil"/>
              <w:left w:val="nil"/>
              <w:bottom w:val="single" w:sz="4" w:space="0" w:color="auto"/>
              <w:right w:val="single" w:sz="4" w:space="0" w:color="auto"/>
            </w:tcBorders>
            <w:shd w:val="clear" w:color="auto" w:fill="auto"/>
            <w:hideMark/>
          </w:tcPr>
          <w:p w14:paraId="535C1133" w14:textId="18C22279" w:rsidR="00F951C8" w:rsidRPr="004E61DA" w:rsidRDefault="008F17B1" w:rsidP="00F951C8">
            <w:pPr>
              <w:rPr>
                <w:rFonts w:ascii="Verdana" w:hAnsi="Verdana" w:cs="Calibri"/>
                <w:color w:val="000000"/>
                <w:sz w:val="19"/>
                <w:szCs w:val="19"/>
              </w:rPr>
            </w:pPr>
            <w:hyperlink r:id="rId23" w:tgtFrame="_blank" w:history="1">
              <w:r w:rsidR="00F951C8" w:rsidRPr="00030EA5">
                <w:rPr>
                  <w:rStyle w:val="Hyperlink"/>
                  <w:rFonts w:ascii="Verdana" w:hAnsi="Verdana" w:cs="Calibri"/>
                  <w:sz w:val="19"/>
                  <w:szCs w:val="19"/>
                </w:rPr>
                <w:t>Integrationspuljen halveres</w:t>
              </w:r>
            </w:hyperlink>
          </w:p>
        </w:tc>
        <w:tc>
          <w:tcPr>
            <w:tcW w:w="4111" w:type="dxa"/>
            <w:tcBorders>
              <w:top w:val="nil"/>
              <w:left w:val="nil"/>
              <w:bottom w:val="single" w:sz="4" w:space="0" w:color="auto"/>
              <w:right w:val="single" w:sz="4" w:space="0" w:color="auto"/>
            </w:tcBorders>
            <w:shd w:val="clear" w:color="auto" w:fill="auto"/>
          </w:tcPr>
          <w:p w14:paraId="0E0CBF27"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Integrationspuljen halveres. Integrationspuljen blev etableret i 2002. Integrationspuljen er et led i kommunens integrationspolitik, hvor målene bl.a. er, at borgere med etnisk minoritetsbaggrund skal have mulighed for at indgå i samfundslivet på lige fod med den øvrige befolkning.</w:t>
            </w:r>
          </w:p>
        </w:tc>
        <w:tc>
          <w:tcPr>
            <w:tcW w:w="1559" w:type="dxa"/>
            <w:tcBorders>
              <w:top w:val="single" w:sz="4" w:space="0" w:color="auto"/>
              <w:left w:val="nil"/>
              <w:bottom w:val="single" w:sz="4" w:space="0" w:color="auto"/>
              <w:right w:val="single" w:sz="4" w:space="0" w:color="auto"/>
            </w:tcBorders>
            <w:vAlign w:val="bottom"/>
          </w:tcPr>
          <w:p w14:paraId="30E3012C" w14:textId="06007926"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DE4AE" w14:textId="0414E6B3"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-164</w:t>
            </w:r>
          </w:p>
        </w:tc>
        <w:tc>
          <w:tcPr>
            <w:tcW w:w="1028" w:type="dxa"/>
            <w:tcBorders>
              <w:top w:val="nil"/>
              <w:left w:val="nil"/>
              <w:bottom w:val="single" w:sz="4" w:space="0" w:color="auto"/>
              <w:right w:val="single" w:sz="4" w:space="0" w:color="auto"/>
            </w:tcBorders>
            <w:shd w:val="clear" w:color="auto" w:fill="auto"/>
            <w:vAlign w:val="bottom"/>
            <w:hideMark/>
          </w:tcPr>
          <w:p w14:paraId="220AB2D1"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-164</w:t>
            </w:r>
          </w:p>
        </w:tc>
        <w:tc>
          <w:tcPr>
            <w:tcW w:w="1028" w:type="dxa"/>
            <w:tcBorders>
              <w:top w:val="nil"/>
              <w:left w:val="nil"/>
              <w:bottom w:val="single" w:sz="4" w:space="0" w:color="auto"/>
              <w:right w:val="single" w:sz="4" w:space="0" w:color="auto"/>
            </w:tcBorders>
            <w:shd w:val="clear" w:color="auto" w:fill="auto"/>
            <w:vAlign w:val="bottom"/>
            <w:hideMark/>
          </w:tcPr>
          <w:p w14:paraId="0F7AB9F8"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-164</w:t>
            </w:r>
          </w:p>
        </w:tc>
        <w:tc>
          <w:tcPr>
            <w:tcW w:w="1028" w:type="dxa"/>
            <w:tcBorders>
              <w:top w:val="nil"/>
              <w:left w:val="nil"/>
              <w:bottom w:val="single" w:sz="4" w:space="0" w:color="auto"/>
              <w:right w:val="single" w:sz="4" w:space="0" w:color="auto"/>
            </w:tcBorders>
            <w:shd w:val="clear" w:color="auto" w:fill="auto"/>
            <w:vAlign w:val="bottom"/>
            <w:hideMark/>
          </w:tcPr>
          <w:p w14:paraId="723D21DA"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-164</w:t>
            </w:r>
          </w:p>
        </w:tc>
        <w:tc>
          <w:tcPr>
            <w:tcW w:w="1205" w:type="dxa"/>
            <w:tcBorders>
              <w:top w:val="nil"/>
              <w:left w:val="nil"/>
              <w:bottom w:val="single" w:sz="4" w:space="0" w:color="auto"/>
              <w:right w:val="single" w:sz="4" w:space="0" w:color="auto"/>
            </w:tcBorders>
            <w:shd w:val="clear" w:color="auto" w:fill="auto"/>
            <w:vAlign w:val="bottom"/>
          </w:tcPr>
          <w:p w14:paraId="2E48A254" w14:textId="272DF32D"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Nej</w:t>
            </w:r>
          </w:p>
        </w:tc>
      </w:tr>
      <w:tr w:rsidR="00F951C8" w:rsidRPr="000757BC" w14:paraId="02F16F33"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66A1A8F3"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FKU04</w:t>
            </w:r>
          </w:p>
        </w:tc>
        <w:tc>
          <w:tcPr>
            <w:tcW w:w="2607" w:type="dxa"/>
            <w:tcBorders>
              <w:top w:val="nil"/>
              <w:left w:val="nil"/>
              <w:bottom w:val="single" w:sz="4" w:space="0" w:color="auto"/>
              <w:right w:val="single" w:sz="4" w:space="0" w:color="auto"/>
            </w:tcBorders>
            <w:shd w:val="clear" w:color="auto" w:fill="auto"/>
            <w:hideMark/>
          </w:tcPr>
          <w:p w14:paraId="62DB4F7D" w14:textId="0A2EE9B5" w:rsidR="00F951C8" w:rsidRPr="004E61DA" w:rsidRDefault="008F17B1" w:rsidP="00F951C8">
            <w:pPr>
              <w:rPr>
                <w:rFonts w:ascii="Verdana" w:hAnsi="Verdana" w:cs="Calibri"/>
                <w:color w:val="000000"/>
                <w:sz w:val="19"/>
                <w:szCs w:val="19"/>
              </w:rPr>
            </w:pPr>
            <w:hyperlink r:id="rId24" w:tgtFrame="_blank" w:history="1">
              <w:r w:rsidR="00F951C8" w:rsidRPr="00030EA5">
                <w:rPr>
                  <w:rStyle w:val="Hyperlink"/>
                  <w:rFonts w:ascii="Verdana" w:hAnsi="Verdana" w:cs="Calibri"/>
                  <w:sz w:val="19"/>
                  <w:szCs w:val="19"/>
                </w:rPr>
                <w:t>Tilskud til Eliteidræt og talentudvikling ophører</w:t>
              </w:r>
            </w:hyperlink>
            <w:r w:rsidR="00F951C8" w:rsidRPr="004E61DA">
              <w:rPr>
                <w:rFonts w:ascii="Verdana" w:hAnsi="Verdana" w:cs="Calibri"/>
                <w:color w:val="000000"/>
                <w:sz w:val="19"/>
                <w:szCs w:val="19"/>
              </w:rPr>
              <w:t xml:space="preserve"> </w:t>
            </w:r>
          </w:p>
        </w:tc>
        <w:tc>
          <w:tcPr>
            <w:tcW w:w="4111" w:type="dxa"/>
            <w:tcBorders>
              <w:top w:val="nil"/>
              <w:left w:val="nil"/>
              <w:bottom w:val="single" w:sz="4" w:space="0" w:color="auto"/>
              <w:right w:val="single" w:sz="4" w:space="0" w:color="auto"/>
            </w:tcBorders>
            <w:shd w:val="clear" w:color="auto" w:fill="auto"/>
          </w:tcPr>
          <w:p w14:paraId="128546C1"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Tilskud til Eliteidræt og talentudvikling ophører. Nedlægges ved halvering i første år og fuld effekt i andet år</w:t>
            </w:r>
          </w:p>
        </w:tc>
        <w:tc>
          <w:tcPr>
            <w:tcW w:w="1559" w:type="dxa"/>
            <w:tcBorders>
              <w:top w:val="single" w:sz="4" w:space="0" w:color="auto"/>
              <w:left w:val="nil"/>
              <w:bottom w:val="single" w:sz="4" w:space="0" w:color="auto"/>
              <w:right w:val="single" w:sz="4" w:space="0" w:color="auto"/>
            </w:tcBorders>
            <w:vAlign w:val="bottom"/>
          </w:tcPr>
          <w:p w14:paraId="0C8B2B5F" w14:textId="5B344B25"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81383" w14:textId="0FB0CBE8"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-247</w:t>
            </w:r>
          </w:p>
        </w:tc>
        <w:tc>
          <w:tcPr>
            <w:tcW w:w="1028" w:type="dxa"/>
            <w:tcBorders>
              <w:top w:val="nil"/>
              <w:left w:val="nil"/>
              <w:bottom w:val="single" w:sz="4" w:space="0" w:color="auto"/>
              <w:right w:val="single" w:sz="4" w:space="0" w:color="auto"/>
            </w:tcBorders>
            <w:shd w:val="clear" w:color="auto" w:fill="auto"/>
            <w:vAlign w:val="bottom"/>
            <w:hideMark/>
          </w:tcPr>
          <w:p w14:paraId="5111414F"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-495</w:t>
            </w:r>
          </w:p>
        </w:tc>
        <w:tc>
          <w:tcPr>
            <w:tcW w:w="1028" w:type="dxa"/>
            <w:tcBorders>
              <w:top w:val="nil"/>
              <w:left w:val="nil"/>
              <w:bottom w:val="single" w:sz="4" w:space="0" w:color="auto"/>
              <w:right w:val="single" w:sz="4" w:space="0" w:color="auto"/>
            </w:tcBorders>
            <w:shd w:val="clear" w:color="auto" w:fill="auto"/>
            <w:vAlign w:val="bottom"/>
            <w:hideMark/>
          </w:tcPr>
          <w:p w14:paraId="1E0360CC"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-495</w:t>
            </w:r>
          </w:p>
        </w:tc>
        <w:tc>
          <w:tcPr>
            <w:tcW w:w="1028" w:type="dxa"/>
            <w:tcBorders>
              <w:top w:val="nil"/>
              <w:left w:val="nil"/>
              <w:bottom w:val="single" w:sz="4" w:space="0" w:color="auto"/>
              <w:right w:val="single" w:sz="4" w:space="0" w:color="auto"/>
            </w:tcBorders>
            <w:shd w:val="clear" w:color="auto" w:fill="auto"/>
            <w:vAlign w:val="bottom"/>
            <w:hideMark/>
          </w:tcPr>
          <w:p w14:paraId="02A53792"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-495</w:t>
            </w:r>
          </w:p>
        </w:tc>
        <w:tc>
          <w:tcPr>
            <w:tcW w:w="1205" w:type="dxa"/>
            <w:tcBorders>
              <w:top w:val="nil"/>
              <w:left w:val="nil"/>
              <w:bottom w:val="single" w:sz="4" w:space="0" w:color="auto"/>
              <w:right w:val="single" w:sz="4" w:space="0" w:color="auto"/>
            </w:tcBorders>
            <w:shd w:val="clear" w:color="auto" w:fill="auto"/>
            <w:vAlign w:val="bottom"/>
          </w:tcPr>
          <w:p w14:paraId="17519E21" w14:textId="6A8F4DF0"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Nej</w:t>
            </w:r>
          </w:p>
        </w:tc>
      </w:tr>
      <w:tr w:rsidR="00F951C8" w:rsidRPr="000757BC" w14:paraId="481249B2"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0343B905"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ÆSU02</w:t>
            </w:r>
          </w:p>
        </w:tc>
        <w:tc>
          <w:tcPr>
            <w:tcW w:w="2607" w:type="dxa"/>
            <w:tcBorders>
              <w:top w:val="nil"/>
              <w:left w:val="nil"/>
              <w:bottom w:val="single" w:sz="4" w:space="0" w:color="auto"/>
              <w:right w:val="single" w:sz="4" w:space="0" w:color="auto"/>
            </w:tcBorders>
            <w:shd w:val="clear" w:color="auto" w:fill="auto"/>
            <w:hideMark/>
          </w:tcPr>
          <w:p w14:paraId="581D9EDA" w14:textId="1F603EB2" w:rsidR="00F951C8" w:rsidRPr="004E61DA" w:rsidRDefault="008F17B1" w:rsidP="00F951C8">
            <w:pPr>
              <w:rPr>
                <w:rFonts w:ascii="Verdana" w:hAnsi="Verdana" w:cs="Calibri"/>
                <w:color w:val="000000"/>
                <w:sz w:val="19"/>
                <w:szCs w:val="19"/>
              </w:rPr>
            </w:pPr>
            <w:hyperlink r:id="rId25" w:tgtFrame="_blank" w:history="1">
              <w:r w:rsidR="00F951C8" w:rsidRPr="00030EA5">
                <w:rPr>
                  <w:rStyle w:val="Hyperlink"/>
                  <w:rFonts w:ascii="Verdana" w:hAnsi="Verdana" w:cs="Calibri"/>
                  <w:sz w:val="19"/>
                  <w:szCs w:val="19"/>
                </w:rPr>
                <w:t>Det gode måltid, øget kvalitet og reduktion af madspild på plejecentrene</w:t>
              </w:r>
            </w:hyperlink>
          </w:p>
        </w:tc>
        <w:tc>
          <w:tcPr>
            <w:tcW w:w="4111" w:type="dxa"/>
            <w:tcBorders>
              <w:top w:val="nil"/>
              <w:left w:val="nil"/>
              <w:bottom w:val="single" w:sz="4" w:space="0" w:color="auto"/>
              <w:right w:val="single" w:sz="4" w:space="0" w:color="auto"/>
            </w:tcBorders>
            <w:shd w:val="clear" w:color="auto" w:fill="auto"/>
          </w:tcPr>
          <w:p w14:paraId="0363FE37" w14:textId="77777777" w:rsidR="00F951C8" w:rsidRPr="000757BC" w:rsidRDefault="00F951C8" w:rsidP="00F951C8">
            <w:pPr>
              <w:rPr>
                <w:rFonts w:ascii="Verdana" w:hAnsi="Verdana" w:cs="Calibri"/>
                <w:color w:val="000000"/>
                <w:sz w:val="19"/>
                <w:szCs w:val="19"/>
              </w:rPr>
            </w:pPr>
            <w:r w:rsidRPr="00F90837">
              <w:rPr>
                <w:rFonts w:ascii="Verdana" w:hAnsi="Verdana" w:cs="Calibri"/>
                <w:color w:val="000000"/>
                <w:sz w:val="19"/>
                <w:szCs w:val="19"/>
              </w:rPr>
              <w:t>Borgerne tilbydes fremover én hovedret på plejecentrene. Det vil fortsat være muligt at få diætkost og få dækket særlige behov</w:t>
            </w:r>
          </w:p>
        </w:tc>
        <w:tc>
          <w:tcPr>
            <w:tcW w:w="1559" w:type="dxa"/>
            <w:tcBorders>
              <w:top w:val="single" w:sz="4" w:space="0" w:color="auto"/>
              <w:left w:val="nil"/>
              <w:bottom w:val="single" w:sz="4" w:space="0" w:color="auto"/>
              <w:right w:val="single" w:sz="4" w:space="0" w:color="auto"/>
            </w:tcBorders>
            <w:vAlign w:val="bottom"/>
          </w:tcPr>
          <w:p w14:paraId="217EE5D1" w14:textId="0033A7F5"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1C3AD4" w14:textId="520B95CE"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-181</w:t>
            </w:r>
          </w:p>
        </w:tc>
        <w:tc>
          <w:tcPr>
            <w:tcW w:w="1028" w:type="dxa"/>
            <w:tcBorders>
              <w:top w:val="nil"/>
              <w:left w:val="nil"/>
              <w:bottom w:val="single" w:sz="4" w:space="0" w:color="auto"/>
              <w:right w:val="single" w:sz="4" w:space="0" w:color="auto"/>
            </w:tcBorders>
            <w:shd w:val="clear" w:color="auto" w:fill="auto"/>
            <w:vAlign w:val="bottom"/>
            <w:hideMark/>
          </w:tcPr>
          <w:p w14:paraId="0C09AF5C"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-181</w:t>
            </w:r>
          </w:p>
        </w:tc>
        <w:tc>
          <w:tcPr>
            <w:tcW w:w="1028" w:type="dxa"/>
            <w:tcBorders>
              <w:top w:val="nil"/>
              <w:left w:val="nil"/>
              <w:bottom w:val="single" w:sz="4" w:space="0" w:color="auto"/>
              <w:right w:val="single" w:sz="4" w:space="0" w:color="auto"/>
            </w:tcBorders>
            <w:shd w:val="clear" w:color="auto" w:fill="auto"/>
            <w:vAlign w:val="bottom"/>
            <w:hideMark/>
          </w:tcPr>
          <w:p w14:paraId="6A9915D1"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-181</w:t>
            </w:r>
          </w:p>
        </w:tc>
        <w:tc>
          <w:tcPr>
            <w:tcW w:w="1028" w:type="dxa"/>
            <w:tcBorders>
              <w:top w:val="nil"/>
              <w:left w:val="nil"/>
              <w:bottom w:val="single" w:sz="4" w:space="0" w:color="auto"/>
              <w:right w:val="single" w:sz="4" w:space="0" w:color="auto"/>
            </w:tcBorders>
            <w:shd w:val="clear" w:color="auto" w:fill="auto"/>
            <w:vAlign w:val="bottom"/>
            <w:hideMark/>
          </w:tcPr>
          <w:p w14:paraId="0DE6D203"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-181</w:t>
            </w:r>
          </w:p>
        </w:tc>
        <w:tc>
          <w:tcPr>
            <w:tcW w:w="1205" w:type="dxa"/>
            <w:tcBorders>
              <w:top w:val="nil"/>
              <w:left w:val="nil"/>
              <w:bottom w:val="single" w:sz="4" w:space="0" w:color="auto"/>
              <w:right w:val="single" w:sz="4" w:space="0" w:color="auto"/>
            </w:tcBorders>
            <w:shd w:val="clear" w:color="auto" w:fill="auto"/>
            <w:vAlign w:val="bottom"/>
          </w:tcPr>
          <w:p w14:paraId="6B1383D2" w14:textId="0CB5FB51"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Nej</w:t>
            </w:r>
          </w:p>
        </w:tc>
      </w:tr>
      <w:tr w:rsidR="00F951C8" w:rsidRPr="000757BC" w14:paraId="7BA054E6"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00A21A6B"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ÆSU04</w:t>
            </w:r>
          </w:p>
        </w:tc>
        <w:tc>
          <w:tcPr>
            <w:tcW w:w="2607" w:type="dxa"/>
            <w:tcBorders>
              <w:top w:val="nil"/>
              <w:left w:val="nil"/>
              <w:bottom w:val="single" w:sz="4" w:space="0" w:color="auto"/>
              <w:right w:val="single" w:sz="4" w:space="0" w:color="auto"/>
            </w:tcBorders>
            <w:shd w:val="clear" w:color="auto" w:fill="auto"/>
            <w:hideMark/>
          </w:tcPr>
          <w:p w14:paraId="65DC2BCC" w14:textId="0B0009DD" w:rsidR="00F951C8" w:rsidRPr="004E61DA" w:rsidRDefault="008F17B1" w:rsidP="00F951C8">
            <w:pPr>
              <w:rPr>
                <w:rFonts w:ascii="Verdana" w:hAnsi="Verdana" w:cs="Calibri"/>
                <w:color w:val="000000"/>
                <w:sz w:val="19"/>
                <w:szCs w:val="19"/>
              </w:rPr>
            </w:pPr>
            <w:hyperlink r:id="rId26" w:tgtFrame="_blank" w:history="1">
              <w:r w:rsidR="00F951C8" w:rsidRPr="00030EA5">
                <w:rPr>
                  <w:rStyle w:val="Hyperlink"/>
                  <w:rFonts w:ascii="Verdana" w:hAnsi="Verdana" w:cs="Calibri"/>
                  <w:sz w:val="19"/>
                  <w:szCs w:val="19"/>
                </w:rPr>
                <w:t>Tandplejens undersøgelsesindkaldeinterval forlænges</w:t>
              </w:r>
            </w:hyperlink>
          </w:p>
        </w:tc>
        <w:tc>
          <w:tcPr>
            <w:tcW w:w="4111" w:type="dxa"/>
            <w:tcBorders>
              <w:top w:val="nil"/>
              <w:left w:val="nil"/>
              <w:bottom w:val="single" w:sz="4" w:space="0" w:color="auto"/>
              <w:right w:val="single" w:sz="4" w:space="0" w:color="auto"/>
            </w:tcBorders>
            <w:shd w:val="clear" w:color="auto" w:fill="auto"/>
          </w:tcPr>
          <w:p w14:paraId="4A892267"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 xml:space="preserve">Undersøgelsesindkaldeintervallerne for børn og unge i grøn kategori (sunde </w:t>
            </w:r>
            <w:r w:rsidRPr="000757BC">
              <w:rPr>
                <w:rFonts w:ascii="Verdana" w:hAnsi="Verdana" w:cs="Calibri"/>
                <w:color w:val="000000"/>
                <w:sz w:val="19"/>
                <w:szCs w:val="19"/>
              </w:rPr>
              <w:lastRenderedPageBreak/>
              <w:t>tænder) ændres fra nuværende 18 til 24 måneder.</w:t>
            </w:r>
          </w:p>
        </w:tc>
        <w:tc>
          <w:tcPr>
            <w:tcW w:w="1559" w:type="dxa"/>
            <w:tcBorders>
              <w:top w:val="single" w:sz="4" w:space="0" w:color="auto"/>
              <w:left w:val="nil"/>
              <w:bottom w:val="single" w:sz="4" w:space="0" w:color="auto"/>
              <w:right w:val="single" w:sz="4" w:space="0" w:color="auto"/>
            </w:tcBorders>
            <w:vAlign w:val="bottom"/>
          </w:tcPr>
          <w:p w14:paraId="5AC430FE" w14:textId="58BF097D"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lastRenderedPageBreak/>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9A0F0" w14:textId="1C433E92"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-50</w:t>
            </w:r>
          </w:p>
        </w:tc>
        <w:tc>
          <w:tcPr>
            <w:tcW w:w="1028" w:type="dxa"/>
            <w:tcBorders>
              <w:top w:val="nil"/>
              <w:left w:val="nil"/>
              <w:bottom w:val="single" w:sz="4" w:space="0" w:color="auto"/>
              <w:right w:val="single" w:sz="4" w:space="0" w:color="auto"/>
            </w:tcBorders>
            <w:shd w:val="clear" w:color="auto" w:fill="auto"/>
            <w:vAlign w:val="bottom"/>
            <w:hideMark/>
          </w:tcPr>
          <w:p w14:paraId="489FD0A8"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-100</w:t>
            </w:r>
          </w:p>
        </w:tc>
        <w:tc>
          <w:tcPr>
            <w:tcW w:w="1028" w:type="dxa"/>
            <w:tcBorders>
              <w:top w:val="nil"/>
              <w:left w:val="nil"/>
              <w:bottom w:val="single" w:sz="4" w:space="0" w:color="auto"/>
              <w:right w:val="single" w:sz="4" w:space="0" w:color="auto"/>
            </w:tcBorders>
            <w:shd w:val="clear" w:color="auto" w:fill="auto"/>
            <w:vAlign w:val="bottom"/>
            <w:hideMark/>
          </w:tcPr>
          <w:p w14:paraId="3614A316"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-100</w:t>
            </w:r>
          </w:p>
        </w:tc>
        <w:tc>
          <w:tcPr>
            <w:tcW w:w="1028" w:type="dxa"/>
            <w:tcBorders>
              <w:top w:val="nil"/>
              <w:left w:val="nil"/>
              <w:bottom w:val="single" w:sz="4" w:space="0" w:color="auto"/>
              <w:right w:val="single" w:sz="4" w:space="0" w:color="auto"/>
            </w:tcBorders>
            <w:shd w:val="clear" w:color="auto" w:fill="auto"/>
            <w:vAlign w:val="bottom"/>
            <w:hideMark/>
          </w:tcPr>
          <w:p w14:paraId="50C1459A"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-100</w:t>
            </w:r>
          </w:p>
        </w:tc>
        <w:tc>
          <w:tcPr>
            <w:tcW w:w="1205" w:type="dxa"/>
            <w:tcBorders>
              <w:top w:val="nil"/>
              <w:left w:val="nil"/>
              <w:bottom w:val="single" w:sz="4" w:space="0" w:color="auto"/>
              <w:right w:val="single" w:sz="4" w:space="0" w:color="auto"/>
            </w:tcBorders>
            <w:shd w:val="clear" w:color="auto" w:fill="auto"/>
            <w:vAlign w:val="bottom"/>
          </w:tcPr>
          <w:p w14:paraId="21981125" w14:textId="3C7DC85A"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Ja</w:t>
            </w:r>
          </w:p>
        </w:tc>
      </w:tr>
      <w:tr w:rsidR="00F951C8" w:rsidRPr="000757BC" w14:paraId="1DE36646" w14:textId="77777777" w:rsidTr="00F77154">
        <w:trPr>
          <w:trHeight w:val="420"/>
        </w:trPr>
        <w:tc>
          <w:tcPr>
            <w:tcW w:w="932" w:type="dxa"/>
            <w:tcBorders>
              <w:top w:val="nil"/>
              <w:left w:val="single" w:sz="4" w:space="0" w:color="auto"/>
              <w:bottom w:val="single" w:sz="4" w:space="0" w:color="auto"/>
              <w:right w:val="single" w:sz="4" w:space="0" w:color="auto"/>
            </w:tcBorders>
            <w:shd w:val="clear" w:color="auto" w:fill="auto"/>
            <w:hideMark/>
          </w:tcPr>
          <w:p w14:paraId="50E5FF34"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ÆSU09</w:t>
            </w:r>
          </w:p>
        </w:tc>
        <w:tc>
          <w:tcPr>
            <w:tcW w:w="2607" w:type="dxa"/>
            <w:tcBorders>
              <w:top w:val="nil"/>
              <w:left w:val="nil"/>
              <w:bottom w:val="single" w:sz="4" w:space="0" w:color="auto"/>
              <w:right w:val="single" w:sz="4" w:space="0" w:color="auto"/>
            </w:tcBorders>
            <w:shd w:val="clear" w:color="auto" w:fill="auto"/>
            <w:hideMark/>
          </w:tcPr>
          <w:p w14:paraId="227C4D47" w14:textId="69DFB9A6" w:rsidR="00F951C8" w:rsidRPr="004E61DA" w:rsidRDefault="008F17B1" w:rsidP="00F951C8">
            <w:pPr>
              <w:rPr>
                <w:rFonts w:ascii="Verdana" w:hAnsi="Verdana" w:cs="Calibri"/>
                <w:color w:val="000000"/>
                <w:sz w:val="19"/>
                <w:szCs w:val="19"/>
              </w:rPr>
            </w:pPr>
            <w:hyperlink r:id="rId27" w:tgtFrame="_blank" w:history="1">
              <w:r w:rsidR="00F951C8" w:rsidRPr="00030EA5">
                <w:rPr>
                  <w:rStyle w:val="Hyperlink"/>
                  <w:rFonts w:ascii="Verdana" w:hAnsi="Verdana" w:cs="Calibri"/>
                  <w:sz w:val="19"/>
                  <w:szCs w:val="19"/>
                </w:rPr>
                <w:t>Øget betaling for kørsel til træning og daghjem</w:t>
              </w:r>
            </w:hyperlink>
          </w:p>
        </w:tc>
        <w:tc>
          <w:tcPr>
            <w:tcW w:w="4111" w:type="dxa"/>
            <w:tcBorders>
              <w:top w:val="nil"/>
              <w:left w:val="nil"/>
              <w:bottom w:val="single" w:sz="4" w:space="0" w:color="auto"/>
              <w:right w:val="single" w:sz="4" w:space="0" w:color="auto"/>
            </w:tcBorders>
            <w:shd w:val="clear" w:color="auto" w:fill="auto"/>
          </w:tcPr>
          <w:p w14:paraId="15AD590A" w14:textId="77777777" w:rsidR="00F951C8" w:rsidRPr="00B7729C" w:rsidRDefault="00F951C8" w:rsidP="00F951C8">
            <w:pPr>
              <w:rPr>
                <w:rFonts w:ascii="Verdana" w:hAnsi="Verdana" w:cs="Calibri"/>
                <w:color w:val="000000"/>
                <w:sz w:val="19"/>
                <w:szCs w:val="19"/>
              </w:rPr>
            </w:pPr>
            <w:r w:rsidRPr="00B7729C">
              <w:rPr>
                <w:rFonts w:ascii="Verdana" w:hAnsi="Verdana"/>
                <w:sz w:val="19"/>
                <w:szCs w:val="19"/>
              </w:rPr>
              <w:t>Det foreslås, at borgerbetalingen for kørsel til og fra træning samt til og fra daghjem øges med 12 kr. pr. tur</w:t>
            </w:r>
          </w:p>
        </w:tc>
        <w:tc>
          <w:tcPr>
            <w:tcW w:w="1559" w:type="dxa"/>
            <w:tcBorders>
              <w:top w:val="single" w:sz="4" w:space="0" w:color="auto"/>
              <w:left w:val="nil"/>
              <w:bottom w:val="single" w:sz="4" w:space="0" w:color="auto"/>
              <w:right w:val="single" w:sz="4" w:space="0" w:color="auto"/>
            </w:tcBorders>
            <w:vAlign w:val="bottom"/>
          </w:tcPr>
          <w:p w14:paraId="7860E9B6" w14:textId="33DBF60D" w:rsidR="00F951C8"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D899C" w14:textId="339864D4"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-200</w:t>
            </w:r>
          </w:p>
        </w:tc>
        <w:tc>
          <w:tcPr>
            <w:tcW w:w="1028" w:type="dxa"/>
            <w:tcBorders>
              <w:top w:val="nil"/>
              <w:left w:val="nil"/>
              <w:bottom w:val="single" w:sz="4" w:space="0" w:color="auto"/>
              <w:right w:val="single" w:sz="4" w:space="0" w:color="auto"/>
            </w:tcBorders>
            <w:shd w:val="clear" w:color="auto" w:fill="auto"/>
            <w:vAlign w:val="bottom"/>
            <w:hideMark/>
          </w:tcPr>
          <w:p w14:paraId="71D4E941"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-200</w:t>
            </w:r>
          </w:p>
        </w:tc>
        <w:tc>
          <w:tcPr>
            <w:tcW w:w="1028" w:type="dxa"/>
            <w:tcBorders>
              <w:top w:val="nil"/>
              <w:left w:val="nil"/>
              <w:bottom w:val="single" w:sz="4" w:space="0" w:color="auto"/>
              <w:right w:val="single" w:sz="4" w:space="0" w:color="auto"/>
            </w:tcBorders>
            <w:shd w:val="clear" w:color="auto" w:fill="auto"/>
            <w:vAlign w:val="bottom"/>
            <w:hideMark/>
          </w:tcPr>
          <w:p w14:paraId="10055CAD"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-200</w:t>
            </w:r>
          </w:p>
        </w:tc>
        <w:tc>
          <w:tcPr>
            <w:tcW w:w="1028" w:type="dxa"/>
            <w:tcBorders>
              <w:top w:val="nil"/>
              <w:left w:val="nil"/>
              <w:bottom w:val="single" w:sz="4" w:space="0" w:color="auto"/>
              <w:right w:val="single" w:sz="4" w:space="0" w:color="auto"/>
            </w:tcBorders>
            <w:shd w:val="clear" w:color="auto" w:fill="auto"/>
            <w:vAlign w:val="bottom"/>
            <w:hideMark/>
          </w:tcPr>
          <w:p w14:paraId="38C10847" w14:textId="77777777" w:rsidR="00F951C8" w:rsidRPr="004E61DA" w:rsidRDefault="00F951C8" w:rsidP="00F951C8">
            <w:pPr>
              <w:jc w:val="right"/>
              <w:rPr>
                <w:rFonts w:ascii="Verdana" w:hAnsi="Verdana" w:cs="Calibri"/>
                <w:color w:val="000000"/>
                <w:sz w:val="19"/>
                <w:szCs w:val="19"/>
              </w:rPr>
            </w:pPr>
            <w:r>
              <w:rPr>
                <w:rFonts w:ascii="Verdana" w:hAnsi="Verdana" w:cs="Calibri"/>
                <w:color w:val="000000"/>
                <w:sz w:val="19"/>
                <w:szCs w:val="19"/>
              </w:rPr>
              <w:t>-200</w:t>
            </w:r>
          </w:p>
        </w:tc>
        <w:tc>
          <w:tcPr>
            <w:tcW w:w="1205" w:type="dxa"/>
            <w:tcBorders>
              <w:top w:val="nil"/>
              <w:left w:val="nil"/>
              <w:bottom w:val="single" w:sz="4" w:space="0" w:color="auto"/>
              <w:right w:val="single" w:sz="4" w:space="0" w:color="auto"/>
            </w:tcBorders>
            <w:shd w:val="clear" w:color="auto" w:fill="auto"/>
            <w:vAlign w:val="bottom"/>
          </w:tcPr>
          <w:p w14:paraId="606764CE" w14:textId="2B8D9726"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Nej</w:t>
            </w:r>
          </w:p>
        </w:tc>
      </w:tr>
      <w:tr w:rsidR="00F951C8" w:rsidRPr="000757BC" w14:paraId="516EE2C3"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37D755AF"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ÆSU10</w:t>
            </w:r>
          </w:p>
        </w:tc>
        <w:tc>
          <w:tcPr>
            <w:tcW w:w="2607" w:type="dxa"/>
            <w:tcBorders>
              <w:top w:val="nil"/>
              <w:left w:val="nil"/>
              <w:bottom w:val="single" w:sz="4" w:space="0" w:color="auto"/>
              <w:right w:val="single" w:sz="4" w:space="0" w:color="auto"/>
            </w:tcBorders>
            <w:shd w:val="clear" w:color="auto" w:fill="auto"/>
            <w:hideMark/>
          </w:tcPr>
          <w:p w14:paraId="5AFEF4A3" w14:textId="2A8D6276" w:rsidR="00F951C8" w:rsidRPr="004E61DA" w:rsidRDefault="008F17B1" w:rsidP="00F951C8">
            <w:pPr>
              <w:rPr>
                <w:rFonts w:ascii="Verdana" w:hAnsi="Verdana" w:cs="Calibri"/>
                <w:color w:val="000000"/>
                <w:sz w:val="19"/>
                <w:szCs w:val="19"/>
              </w:rPr>
            </w:pPr>
            <w:hyperlink r:id="rId28" w:tgtFrame="_blank" w:history="1">
              <w:r w:rsidR="00F951C8" w:rsidRPr="00030EA5">
                <w:rPr>
                  <w:rStyle w:val="Hyperlink"/>
                  <w:rFonts w:ascii="Verdana" w:hAnsi="Verdana" w:cs="Calibri"/>
                  <w:sz w:val="19"/>
                  <w:szCs w:val="19"/>
                </w:rPr>
                <w:t>Tilbud om ekstra ture til flexhandicap-kørsel ophører</w:t>
              </w:r>
            </w:hyperlink>
            <w:r w:rsidR="00F951C8" w:rsidRPr="004E61DA">
              <w:rPr>
                <w:rFonts w:ascii="Verdana" w:hAnsi="Verdana" w:cs="Calibri"/>
                <w:color w:val="000000"/>
                <w:sz w:val="19"/>
                <w:szCs w:val="19"/>
              </w:rPr>
              <w:t xml:space="preserve"> </w:t>
            </w:r>
          </w:p>
        </w:tc>
        <w:tc>
          <w:tcPr>
            <w:tcW w:w="4111" w:type="dxa"/>
            <w:tcBorders>
              <w:top w:val="nil"/>
              <w:left w:val="nil"/>
              <w:bottom w:val="single" w:sz="4" w:space="0" w:color="auto"/>
              <w:right w:val="single" w:sz="4" w:space="0" w:color="auto"/>
            </w:tcBorders>
            <w:shd w:val="clear" w:color="auto" w:fill="auto"/>
          </w:tcPr>
          <w:p w14:paraId="01FBF7CC" w14:textId="77777777" w:rsidR="00F951C8" w:rsidRPr="000757BC" w:rsidRDefault="00F951C8" w:rsidP="00F951C8">
            <w:pPr>
              <w:rPr>
                <w:rFonts w:ascii="Verdana" w:hAnsi="Verdana" w:cs="Calibri"/>
                <w:color w:val="000000"/>
                <w:sz w:val="19"/>
                <w:szCs w:val="19"/>
              </w:rPr>
            </w:pPr>
            <w:r w:rsidRPr="000757BC">
              <w:rPr>
                <w:rFonts w:ascii="Verdana" w:hAnsi="Verdana" w:cs="Calibri"/>
                <w:color w:val="000000"/>
                <w:sz w:val="19"/>
                <w:szCs w:val="19"/>
              </w:rPr>
              <w:t>Borgere der i dag er visiteret til flexhandicap-kørsel kan fremover alene bevilges op til de lovpligtige 104 ture.</w:t>
            </w:r>
          </w:p>
        </w:tc>
        <w:tc>
          <w:tcPr>
            <w:tcW w:w="1559" w:type="dxa"/>
            <w:tcBorders>
              <w:top w:val="single" w:sz="4" w:space="0" w:color="auto"/>
              <w:left w:val="nil"/>
              <w:bottom w:val="single" w:sz="4" w:space="0" w:color="auto"/>
              <w:right w:val="single" w:sz="4" w:space="0" w:color="auto"/>
            </w:tcBorders>
            <w:vAlign w:val="bottom"/>
          </w:tcPr>
          <w:p w14:paraId="58157329" w14:textId="187B1955"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Besparelse</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5DF3C6" w14:textId="38F2DD02"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-154</w:t>
            </w:r>
          </w:p>
        </w:tc>
        <w:tc>
          <w:tcPr>
            <w:tcW w:w="1028" w:type="dxa"/>
            <w:tcBorders>
              <w:top w:val="nil"/>
              <w:left w:val="nil"/>
              <w:bottom w:val="single" w:sz="4" w:space="0" w:color="auto"/>
              <w:right w:val="single" w:sz="4" w:space="0" w:color="auto"/>
            </w:tcBorders>
            <w:shd w:val="clear" w:color="auto" w:fill="auto"/>
            <w:vAlign w:val="bottom"/>
            <w:hideMark/>
          </w:tcPr>
          <w:p w14:paraId="415DC248"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-154</w:t>
            </w:r>
          </w:p>
        </w:tc>
        <w:tc>
          <w:tcPr>
            <w:tcW w:w="1028" w:type="dxa"/>
            <w:tcBorders>
              <w:top w:val="nil"/>
              <w:left w:val="nil"/>
              <w:bottom w:val="single" w:sz="4" w:space="0" w:color="auto"/>
              <w:right w:val="single" w:sz="4" w:space="0" w:color="auto"/>
            </w:tcBorders>
            <w:shd w:val="clear" w:color="auto" w:fill="auto"/>
            <w:vAlign w:val="bottom"/>
            <w:hideMark/>
          </w:tcPr>
          <w:p w14:paraId="44F31C59"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-154</w:t>
            </w:r>
          </w:p>
        </w:tc>
        <w:tc>
          <w:tcPr>
            <w:tcW w:w="1028" w:type="dxa"/>
            <w:tcBorders>
              <w:top w:val="nil"/>
              <w:left w:val="nil"/>
              <w:bottom w:val="single" w:sz="4" w:space="0" w:color="auto"/>
              <w:right w:val="single" w:sz="4" w:space="0" w:color="auto"/>
            </w:tcBorders>
            <w:shd w:val="clear" w:color="auto" w:fill="auto"/>
            <w:vAlign w:val="bottom"/>
            <w:hideMark/>
          </w:tcPr>
          <w:p w14:paraId="3D935427"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-154</w:t>
            </w:r>
          </w:p>
        </w:tc>
        <w:tc>
          <w:tcPr>
            <w:tcW w:w="1205" w:type="dxa"/>
            <w:tcBorders>
              <w:top w:val="nil"/>
              <w:left w:val="nil"/>
              <w:bottom w:val="single" w:sz="4" w:space="0" w:color="auto"/>
              <w:right w:val="single" w:sz="4" w:space="0" w:color="auto"/>
            </w:tcBorders>
            <w:shd w:val="clear" w:color="auto" w:fill="auto"/>
            <w:vAlign w:val="bottom"/>
          </w:tcPr>
          <w:p w14:paraId="5810437E" w14:textId="539FD502"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Nej</w:t>
            </w:r>
          </w:p>
        </w:tc>
      </w:tr>
      <w:tr w:rsidR="00F951C8" w:rsidRPr="000757BC" w14:paraId="2C302458" w14:textId="77777777" w:rsidTr="00F77154">
        <w:trPr>
          <w:trHeight w:val="510"/>
        </w:trPr>
        <w:tc>
          <w:tcPr>
            <w:tcW w:w="932" w:type="dxa"/>
            <w:tcBorders>
              <w:top w:val="nil"/>
              <w:left w:val="single" w:sz="4" w:space="0" w:color="auto"/>
              <w:bottom w:val="single" w:sz="4" w:space="0" w:color="auto"/>
              <w:right w:val="single" w:sz="4" w:space="0" w:color="auto"/>
            </w:tcBorders>
            <w:shd w:val="clear" w:color="auto" w:fill="auto"/>
            <w:hideMark/>
          </w:tcPr>
          <w:p w14:paraId="25FE3E24" w14:textId="77777777" w:rsidR="00F951C8" w:rsidRPr="004E61DA" w:rsidRDefault="00F951C8" w:rsidP="00F951C8">
            <w:pPr>
              <w:rPr>
                <w:rFonts w:ascii="Verdana" w:hAnsi="Verdana" w:cs="Calibri"/>
                <w:color w:val="000000"/>
                <w:sz w:val="19"/>
                <w:szCs w:val="19"/>
              </w:rPr>
            </w:pPr>
            <w:r w:rsidRPr="004E61DA">
              <w:rPr>
                <w:rFonts w:ascii="Verdana" w:hAnsi="Verdana" w:cs="Calibri"/>
                <w:color w:val="000000"/>
                <w:sz w:val="19"/>
                <w:szCs w:val="19"/>
              </w:rPr>
              <w:t>ÆSU12</w:t>
            </w:r>
          </w:p>
        </w:tc>
        <w:tc>
          <w:tcPr>
            <w:tcW w:w="2607" w:type="dxa"/>
            <w:tcBorders>
              <w:top w:val="nil"/>
              <w:left w:val="nil"/>
              <w:bottom w:val="single" w:sz="4" w:space="0" w:color="auto"/>
              <w:right w:val="single" w:sz="4" w:space="0" w:color="auto"/>
            </w:tcBorders>
            <w:shd w:val="clear" w:color="auto" w:fill="auto"/>
            <w:hideMark/>
          </w:tcPr>
          <w:p w14:paraId="25A2B9C1" w14:textId="5F00DB65" w:rsidR="00F951C8" w:rsidRPr="00B7729C" w:rsidRDefault="008F17B1" w:rsidP="00F951C8">
            <w:pPr>
              <w:rPr>
                <w:rFonts w:ascii="Verdana" w:hAnsi="Verdana" w:cs="Calibri"/>
                <w:color w:val="000000"/>
                <w:sz w:val="19"/>
                <w:szCs w:val="19"/>
              </w:rPr>
            </w:pPr>
            <w:hyperlink r:id="rId29" w:tgtFrame="_blank" w:history="1">
              <w:r w:rsidR="00F951C8" w:rsidRPr="00030EA5">
                <w:rPr>
                  <w:rStyle w:val="Hyperlink"/>
                  <w:rFonts w:ascii="Verdana" w:hAnsi="Verdana" w:cs="Calibri"/>
                  <w:sz w:val="19"/>
                  <w:szCs w:val="19"/>
                </w:rPr>
                <w:t>Øget brugerbetaling for madservice for plejecenterbeboere og hjemmeboende</w:t>
              </w:r>
            </w:hyperlink>
            <w:bookmarkStart w:id="1" w:name="_GoBack"/>
            <w:bookmarkEnd w:id="1"/>
            <w:r w:rsidR="00F951C8" w:rsidRPr="00B7729C">
              <w:rPr>
                <w:rFonts w:ascii="Verdana" w:hAnsi="Verdana" w:cs="Calibri"/>
                <w:color w:val="000000"/>
                <w:sz w:val="19"/>
                <w:szCs w:val="19"/>
              </w:rPr>
              <w:t xml:space="preserve"> </w:t>
            </w:r>
          </w:p>
        </w:tc>
        <w:tc>
          <w:tcPr>
            <w:tcW w:w="4111" w:type="dxa"/>
            <w:tcBorders>
              <w:top w:val="nil"/>
              <w:left w:val="nil"/>
              <w:bottom w:val="single" w:sz="4" w:space="0" w:color="auto"/>
              <w:right w:val="single" w:sz="4" w:space="0" w:color="auto"/>
            </w:tcBorders>
            <w:shd w:val="clear" w:color="auto" w:fill="auto"/>
          </w:tcPr>
          <w:p w14:paraId="6EBCF04F" w14:textId="77777777" w:rsidR="00F951C8" w:rsidRPr="00B7729C" w:rsidRDefault="00F951C8" w:rsidP="00F951C8">
            <w:pPr>
              <w:rPr>
                <w:rFonts w:ascii="Verdana" w:hAnsi="Verdana" w:cs="Calibri"/>
                <w:color w:val="000000"/>
                <w:sz w:val="19"/>
                <w:szCs w:val="19"/>
              </w:rPr>
            </w:pPr>
            <w:r w:rsidRPr="00B7729C">
              <w:rPr>
                <w:rFonts w:ascii="Verdana" w:hAnsi="Verdana"/>
                <w:sz w:val="19"/>
                <w:szCs w:val="19"/>
              </w:rPr>
              <w:t>Egenbetaling for fuldkost for plejehjemsbeboere fastsættes til 3.552 kr. pr. måned og egenbetalingen for en hovedret for hjemmeboende borgere fastsættes til 53 kr. pr. måltid.</w:t>
            </w:r>
          </w:p>
        </w:tc>
        <w:tc>
          <w:tcPr>
            <w:tcW w:w="1559" w:type="dxa"/>
            <w:tcBorders>
              <w:top w:val="single" w:sz="4" w:space="0" w:color="auto"/>
              <w:left w:val="nil"/>
              <w:bottom w:val="single" w:sz="4" w:space="0" w:color="auto"/>
              <w:right w:val="single" w:sz="4" w:space="0" w:color="auto"/>
            </w:tcBorders>
            <w:vAlign w:val="bottom"/>
          </w:tcPr>
          <w:p w14:paraId="116A0D7A" w14:textId="458785BB" w:rsidR="00F951C8" w:rsidRPr="004E61DA" w:rsidRDefault="00F951C8" w:rsidP="00F77154">
            <w:pPr>
              <w:rPr>
                <w:rFonts w:ascii="Verdana" w:hAnsi="Verdana" w:cs="Calibri"/>
                <w:color w:val="000000"/>
                <w:sz w:val="19"/>
                <w:szCs w:val="19"/>
              </w:rPr>
            </w:pPr>
            <w:r w:rsidRPr="004E61DA">
              <w:rPr>
                <w:rFonts w:ascii="Verdana" w:hAnsi="Verdana" w:cs="Calibri"/>
                <w:color w:val="000000"/>
                <w:sz w:val="19"/>
                <w:szCs w:val="19"/>
              </w:rPr>
              <w:t>Merindtægt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5C06AD" w14:textId="49EFD924"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-861</w:t>
            </w:r>
          </w:p>
        </w:tc>
        <w:tc>
          <w:tcPr>
            <w:tcW w:w="1028" w:type="dxa"/>
            <w:tcBorders>
              <w:top w:val="nil"/>
              <w:left w:val="nil"/>
              <w:bottom w:val="single" w:sz="4" w:space="0" w:color="auto"/>
              <w:right w:val="single" w:sz="4" w:space="0" w:color="auto"/>
            </w:tcBorders>
            <w:shd w:val="clear" w:color="auto" w:fill="auto"/>
            <w:vAlign w:val="bottom"/>
            <w:hideMark/>
          </w:tcPr>
          <w:p w14:paraId="2278FDFB"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-861</w:t>
            </w:r>
          </w:p>
        </w:tc>
        <w:tc>
          <w:tcPr>
            <w:tcW w:w="1028" w:type="dxa"/>
            <w:tcBorders>
              <w:top w:val="nil"/>
              <w:left w:val="nil"/>
              <w:bottom w:val="single" w:sz="4" w:space="0" w:color="auto"/>
              <w:right w:val="single" w:sz="4" w:space="0" w:color="auto"/>
            </w:tcBorders>
            <w:shd w:val="clear" w:color="auto" w:fill="auto"/>
            <w:vAlign w:val="bottom"/>
            <w:hideMark/>
          </w:tcPr>
          <w:p w14:paraId="16B44593"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-861</w:t>
            </w:r>
          </w:p>
        </w:tc>
        <w:tc>
          <w:tcPr>
            <w:tcW w:w="1028" w:type="dxa"/>
            <w:tcBorders>
              <w:top w:val="nil"/>
              <w:left w:val="nil"/>
              <w:bottom w:val="single" w:sz="4" w:space="0" w:color="auto"/>
              <w:right w:val="single" w:sz="4" w:space="0" w:color="auto"/>
            </w:tcBorders>
            <w:shd w:val="clear" w:color="auto" w:fill="auto"/>
            <w:vAlign w:val="bottom"/>
            <w:hideMark/>
          </w:tcPr>
          <w:p w14:paraId="1CDDE582" w14:textId="77777777" w:rsidR="00F951C8" w:rsidRPr="004E61DA" w:rsidRDefault="00F951C8" w:rsidP="00F951C8">
            <w:pPr>
              <w:jc w:val="right"/>
              <w:rPr>
                <w:rFonts w:ascii="Verdana" w:hAnsi="Verdana" w:cs="Calibri"/>
                <w:color w:val="000000"/>
                <w:sz w:val="19"/>
                <w:szCs w:val="19"/>
              </w:rPr>
            </w:pPr>
            <w:r w:rsidRPr="004E61DA">
              <w:rPr>
                <w:rFonts w:ascii="Verdana" w:hAnsi="Verdana" w:cs="Calibri"/>
                <w:color w:val="000000"/>
                <w:sz w:val="19"/>
                <w:szCs w:val="19"/>
              </w:rPr>
              <w:t>-861</w:t>
            </w:r>
          </w:p>
        </w:tc>
        <w:tc>
          <w:tcPr>
            <w:tcW w:w="1205" w:type="dxa"/>
            <w:tcBorders>
              <w:top w:val="nil"/>
              <w:left w:val="nil"/>
              <w:bottom w:val="single" w:sz="4" w:space="0" w:color="auto"/>
              <w:right w:val="single" w:sz="4" w:space="0" w:color="auto"/>
            </w:tcBorders>
            <w:shd w:val="clear" w:color="auto" w:fill="auto"/>
            <w:vAlign w:val="bottom"/>
          </w:tcPr>
          <w:p w14:paraId="07BA5C2F" w14:textId="652D0286" w:rsidR="00F951C8" w:rsidRPr="004E61DA" w:rsidRDefault="00F77154" w:rsidP="00F77154">
            <w:pPr>
              <w:jc w:val="right"/>
              <w:rPr>
                <w:rFonts w:ascii="Verdana" w:hAnsi="Verdana" w:cs="Calibri"/>
                <w:color w:val="000000"/>
                <w:sz w:val="19"/>
                <w:szCs w:val="19"/>
              </w:rPr>
            </w:pPr>
            <w:r>
              <w:rPr>
                <w:rFonts w:ascii="Verdana" w:hAnsi="Verdana" w:cs="Calibri"/>
                <w:color w:val="000000"/>
                <w:sz w:val="19"/>
                <w:szCs w:val="19"/>
              </w:rPr>
              <w:t>Nej</w:t>
            </w:r>
          </w:p>
        </w:tc>
      </w:tr>
    </w:tbl>
    <w:p w14:paraId="1D3D3D21" w14:textId="77777777" w:rsidR="004E61DA" w:rsidRDefault="004E61DA" w:rsidP="003C3D0E">
      <w:pPr>
        <w:spacing w:line="240" w:lineRule="exact"/>
        <w:rPr>
          <w:rFonts w:ascii="Verdana" w:hAnsi="Verdana"/>
          <w:sz w:val="19"/>
        </w:rPr>
      </w:pPr>
    </w:p>
    <w:p w14:paraId="4D575AFE" w14:textId="440DE9AA" w:rsidR="00371C62" w:rsidRPr="00371C62" w:rsidRDefault="00371C62" w:rsidP="00421963">
      <w:pPr>
        <w:pStyle w:val="TypografiOverskrift1Fr12pkt"/>
        <w:rPr>
          <w:szCs w:val="19"/>
        </w:rPr>
      </w:pPr>
    </w:p>
    <w:p w14:paraId="698230A1" w14:textId="77777777" w:rsidR="00371C62" w:rsidRDefault="00371C62" w:rsidP="00B7729C">
      <w:pPr>
        <w:pStyle w:val="TypografiOverskrift1Fr12pkt"/>
        <w:rPr>
          <w:color w:val="FF0000"/>
          <w:sz w:val="24"/>
          <w:szCs w:val="24"/>
        </w:rPr>
      </w:pPr>
    </w:p>
    <w:sectPr w:rsidR="00371C62" w:rsidSect="000757BC">
      <w:headerReference w:type="default" r:id="rId30"/>
      <w:footerReference w:type="default" r:id="rId31"/>
      <w:headerReference w:type="first" r:id="rId32"/>
      <w:footerReference w:type="first" r:id="rId33"/>
      <w:pgSz w:w="16840" w:h="11907" w:orient="landscape" w:code="9"/>
      <w:pgMar w:top="1134" w:right="386" w:bottom="851"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956FC" w14:textId="77777777" w:rsidR="000705C3" w:rsidRDefault="000705C3">
      <w:r>
        <w:separator/>
      </w:r>
    </w:p>
  </w:endnote>
  <w:endnote w:type="continuationSeparator" w:id="0">
    <w:p w14:paraId="5DC0B813" w14:textId="77777777" w:rsidR="000705C3" w:rsidRDefault="0007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F8513" w14:textId="77777777" w:rsidR="003755A8" w:rsidRDefault="003755A8">
    <w:pPr>
      <w:pStyle w:val="Sidefod"/>
      <w:tabs>
        <w:tab w:val="clear" w:pos="4819"/>
      </w:tabs>
      <w:rPr>
        <w:sz w:val="20"/>
      </w:rPr>
    </w:pPr>
    <w:r>
      <w:rPr>
        <w:sz w:val="20"/>
      </w:rPr>
      <w:tab/>
    </w:r>
    <w:r>
      <w:rPr>
        <w:rStyle w:val="Sidetal"/>
        <w:sz w:val="20"/>
      </w:rPr>
      <w:fldChar w:fldCharType="begin"/>
    </w:r>
    <w:r>
      <w:rPr>
        <w:rStyle w:val="Sidetal"/>
        <w:sz w:val="20"/>
      </w:rPr>
      <w:instrText xml:space="preserve"> PAGE </w:instrText>
    </w:r>
    <w:r>
      <w:rPr>
        <w:rStyle w:val="Sidetal"/>
        <w:sz w:val="20"/>
      </w:rPr>
      <w:fldChar w:fldCharType="separate"/>
    </w:r>
    <w:r>
      <w:rPr>
        <w:rStyle w:val="Sidetal"/>
        <w:noProof/>
        <w:sz w:val="20"/>
      </w:rPr>
      <w:t>2</w:t>
    </w:r>
    <w:r>
      <w:rPr>
        <w:rStyle w:val="Sidet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F64A" w14:textId="77777777" w:rsidR="003755A8" w:rsidRPr="003C3D0E" w:rsidRDefault="003755A8" w:rsidP="00AD37A9">
    <w:pPr>
      <w:pStyle w:val="Sidefod"/>
      <w:pBdr>
        <w:top w:val="single" w:sz="4" w:space="1" w:color="auto"/>
      </w:pBdr>
      <w:tabs>
        <w:tab w:val="clear" w:pos="4819"/>
        <w:tab w:val="clear" w:pos="9071"/>
        <w:tab w:val="left" w:pos="3119"/>
        <w:tab w:val="left" w:pos="4820"/>
        <w:tab w:val="left" w:pos="6521"/>
      </w:tabs>
      <w:spacing w:line="200" w:lineRule="exact"/>
      <w:ind w:right="-425"/>
      <w:rPr>
        <w:rFonts w:ascii="Verdana" w:hAnsi="Verdana"/>
        <w:sz w:val="16"/>
        <w:szCs w:val="16"/>
      </w:rPr>
    </w:pPr>
    <w:r w:rsidRPr="003C3D0E">
      <w:rPr>
        <w:rFonts w:ascii="Verdana" w:hAnsi="Verdana"/>
        <w:sz w:val="16"/>
        <w:szCs w:val="16"/>
      </w:rPr>
      <w:tab/>
    </w:r>
    <w:r w:rsidR="004E61DA">
      <w:rPr>
        <w:rFonts w:ascii="Verdana" w:hAnsi="Verdana"/>
        <w:sz w:val="16"/>
        <w:szCs w:val="16"/>
      </w:rPr>
      <w:tab/>
    </w:r>
    <w:proofErr w:type="spellStart"/>
    <w:r w:rsidRPr="003C3D0E">
      <w:rPr>
        <w:rFonts w:ascii="Verdana" w:hAnsi="Verdana"/>
        <w:sz w:val="16"/>
        <w:szCs w:val="16"/>
      </w:rPr>
      <w:t>Doknr</w:t>
    </w:r>
    <w:proofErr w:type="spellEnd"/>
    <w:r w:rsidRPr="003C3D0E">
      <w:rPr>
        <w:rFonts w:ascii="Verdana" w:hAnsi="Verdana"/>
        <w:sz w:val="16"/>
        <w:szCs w:val="16"/>
      </w:rPr>
      <w:t>.</w:t>
    </w:r>
    <w:r w:rsidRPr="003C3D0E">
      <w:rPr>
        <w:rFonts w:ascii="Verdana" w:hAnsi="Verdana"/>
        <w:sz w:val="16"/>
        <w:szCs w:val="16"/>
      </w:rPr>
      <w:tab/>
    </w:r>
  </w:p>
  <w:p w14:paraId="7E1E6173" w14:textId="2D1C291A" w:rsidR="003755A8" w:rsidRPr="003C3D0E" w:rsidRDefault="003755A8" w:rsidP="00F00963">
    <w:pPr>
      <w:pStyle w:val="Sidefod"/>
      <w:tabs>
        <w:tab w:val="clear" w:pos="4819"/>
        <w:tab w:val="left" w:pos="3119"/>
        <w:tab w:val="left" w:pos="4820"/>
        <w:tab w:val="left" w:pos="6521"/>
      </w:tabs>
      <w:spacing w:line="200" w:lineRule="exact"/>
      <w:rPr>
        <w:rFonts w:ascii="Verdana" w:hAnsi="Verdana"/>
        <w:i/>
        <w:sz w:val="16"/>
        <w:szCs w:val="16"/>
      </w:rPr>
    </w:pPr>
    <w:r>
      <w:rPr>
        <w:rFonts w:ascii="Verdana" w:hAnsi="Verdana"/>
        <w:sz w:val="16"/>
        <w:szCs w:val="16"/>
      </w:rPr>
      <w:tab/>
    </w:r>
    <w:r w:rsidR="004E61DA">
      <w:rPr>
        <w:rFonts w:ascii="Verdana" w:hAnsi="Verdana"/>
        <w:sz w:val="16"/>
        <w:szCs w:val="16"/>
      </w:rPr>
      <w:tab/>
    </w:r>
    <w:r w:rsidR="008F78B3">
      <w:rPr>
        <w:rFonts w:ascii="Verdana" w:hAnsi="Verdana"/>
        <w:sz w:val="16"/>
        <w:szCs w:val="16"/>
      </w:rPr>
      <w:t>172778-20</w:t>
    </w:r>
    <w:bookmarkStart w:id="2" w:name="Doknr"/>
    <w:bookmarkEnd w:id="2"/>
    <w:r w:rsidRPr="003C3D0E">
      <w:rPr>
        <w:rFonts w:ascii="Verdana" w:hAnsi="Verdana"/>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F7807" w14:textId="77777777" w:rsidR="000705C3" w:rsidRDefault="000705C3">
      <w:r>
        <w:separator/>
      </w:r>
    </w:p>
  </w:footnote>
  <w:footnote w:type="continuationSeparator" w:id="0">
    <w:p w14:paraId="70E0E3B9" w14:textId="77777777" w:rsidR="000705C3" w:rsidRDefault="0007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55EE" w14:textId="77777777" w:rsidR="003755A8" w:rsidRDefault="003755A8">
    <w:pPr>
      <w:pStyle w:val="Sidehoved"/>
      <w:spacing w:after="0"/>
      <w:ind w:right="96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25854" w14:textId="77777777" w:rsidR="003755A8" w:rsidRPr="00F5114B" w:rsidRDefault="003755A8">
    <w:pPr>
      <w:pStyle w:val="Sidehoved"/>
      <w:spacing w:after="0"/>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5AE4"/>
    <w:multiLevelType w:val="hybridMultilevel"/>
    <w:tmpl w:val="72DCCD7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0BE7D5B"/>
    <w:multiLevelType w:val="multilevel"/>
    <w:tmpl w:val="A400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rudskrevet" w:val="true"/>
  </w:docVars>
  <w:rsids>
    <w:rsidRoot w:val="00360EE5"/>
    <w:rsid w:val="00012DE0"/>
    <w:rsid w:val="00030EA5"/>
    <w:rsid w:val="0003738C"/>
    <w:rsid w:val="000433F1"/>
    <w:rsid w:val="00046D4B"/>
    <w:rsid w:val="000705C3"/>
    <w:rsid w:val="000757BC"/>
    <w:rsid w:val="000A3136"/>
    <w:rsid w:val="000D5D48"/>
    <w:rsid w:val="00130ABA"/>
    <w:rsid w:val="00146CB6"/>
    <w:rsid w:val="001605CE"/>
    <w:rsid w:val="0017441B"/>
    <w:rsid w:val="001B246B"/>
    <w:rsid w:val="00221576"/>
    <w:rsid w:val="002B089C"/>
    <w:rsid w:val="00307CD4"/>
    <w:rsid w:val="00325EFA"/>
    <w:rsid w:val="00354435"/>
    <w:rsid w:val="00356DFC"/>
    <w:rsid w:val="00360EE5"/>
    <w:rsid w:val="00371C62"/>
    <w:rsid w:val="00374E5F"/>
    <w:rsid w:val="003755A8"/>
    <w:rsid w:val="003B491B"/>
    <w:rsid w:val="003C3D0E"/>
    <w:rsid w:val="003E7879"/>
    <w:rsid w:val="004077D7"/>
    <w:rsid w:val="00421963"/>
    <w:rsid w:val="00475577"/>
    <w:rsid w:val="004E61DA"/>
    <w:rsid w:val="00506A9D"/>
    <w:rsid w:val="00516E80"/>
    <w:rsid w:val="005354A4"/>
    <w:rsid w:val="00545A41"/>
    <w:rsid w:val="005D54B6"/>
    <w:rsid w:val="005D68C0"/>
    <w:rsid w:val="005E38B1"/>
    <w:rsid w:val="005E490C"/>
    <w:rsid w:val="00644F1D"/>
    <w:rsid w:val="006F05C0"/>
    <w:rsid w:val="00703076"/>
    <w:rsid w:val="0070702D"/>
    <w:rsid w:val="007258B5"/>
    <w:rsid w:val="00732CAE"/>
    <w:rsid w:val="007446F0"/>
    <w:rsid w:val="007912FF"/>
    <w:rsid w:val="007950BF"/>
    <w:rsid w:val="007B5D2E"/>
    <w:rsid w:val="00821E98"/>
    <w:rsid w:val="00822A80"/>
    <w:rsid w:val="00830C9C"/>
    <w:rsid w:val="00874023"/>
    <w:rsid w:val="008F17B1"/>
    <w:rsid w:val="008F78B3"/>
    <w:rsid w:val="00954157"/>
    <w:rsid w:val="009F27E7"/>
    <w:rsid w:val="00A13B08"/>
    <w:rsid w:val="00A80E6B"/>
    <w:rsid w:val="00A93C1B"/>
    <w:rsid w:val="00AD103D"/>
    <w:rsid w:val="00AD37A9"/>
    <w:rsid w:val="00B04537"/>
    <w:rsid w:val="00B40518"/>
    <w:rsid w:val="00B45AE3"/>
    <w:rsid w:val="00B7729C"/>
    <w:rsid w:val="00BB54AB"/>
    <w:rsid w:val="00BC5779"/>
    <w:rsid w:val="00BE410C"/>
    <w:rsid w:val="00BF3439"/>
    <w:rsid w:val="00C74D31"/>
    <w:rsid w:val="00C8138F"/>
    <w:rsid w:val="00C920A7"/>
    <w:rsid w:val="00CA7AB3"/>
    <w:rsid w:val="00CC3DA3"/>
    <w:rsid w:val="00CD6589"/>
    <w:rsid w:val="00D55454"/>
    <w:rsid w:val="00D83B45"/>
    <w:rsid w:val="00D86FD5"/>
    <w:rsid w:val="00E56173"/>
    <w:rsid w:val="00E771EB"/>
    <w:rsid w:val="00EB3D9C"/>
    <w:rsid w:val="00EB78C6"/>
    <w:rsid w:val="00EC1F08"/>
    <w:rsid w:val="00F00963"/>
    <w:rsid w:val="00F10837"/>
    <w:rsid w:val="00F15594"/>
    <w:rsid w:val="00F21144"/>
    <w:rsid w:val="00F31634"/>
    <w:rsid w:val="00F5114B"/>
    <w:rsid w:val="00F6237C"/>
    <w:rsid w:val="00F77154"/>
    <w:rsid w:val="00F90837"/>
    <w:rsid w:val="00F951C8"/>
    <w:rsid w:val="00FA2965"/>
    <w:rsid w:val="00FB28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D7434DA"/>
  <w15:chartTrackingRefBased/>
  <w15:docId w15:val="{54E08654-64D4-45B1-9F87-C45E94CF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paragraph" w:styleId="Overskrift1">
    <w:name w:val="heading 1"/>
    <w:basedOn w:val="Normal"/>
    <w:next w:val="Normal"/>
    <w:qFormat/>
    <w:rsid w:val="00830C9C"/>
    <w:pPr>
      <w:spacing w:line="240" w:lineRule="exact"/>
      <w:outlineLvl w:val="0"/>
    </w:pPr>
    <w:rPr>
      <w:rFonts w:ascii="Verdana" w:hAnsi="Verdana"/>
      <w:b/>
      <w:sz w:val="19"/>
    </w:rPr>
  </w:style>
  <w:style w:type="paragraph" w:styleId="Overskrift2">
    <w:name w:val="heading 2"/>
    <w:basedOn w:val="Normal"/>
    <w:next w:val="Normal"/>
    <w:qFormat/>
    <w:pPr>
      <w:spacing w:before="480"/>
      <w:outlineLvl w:val="1"/>
    </w:pPr>
    <w:rPr>
      <w:b/>
    </w:rPr>
  </w:style>
  <w:style w:type="paragraph" w:styleId="Overskrift3">
    <w:name w:val="heading 3"/>
    <w:basedOn w:val="Normal"/>
    <w:next w:val="Normalindrykning"/>
    <w:qFormat/>
    <w:pPr>
      <w:spacing w:before="360"/>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1304"/>
    </w:pPr>
  </w:style>
  <w:style w:type="paragraph" w:styleId="Indholdsfortegnelse2">
    <w:name w:val="toc 2"/>
    <w:basedOn w:val="Normal"/>
    <w:next w:val="Normal"/>
    <w:semiHidden/>
    <w:pPr>
      <w:tabs>
        <w:tab w:val="left" w:pos="567"/>
        <w:tab w:val="right" w:pos="8335"/>
      </w:tabs>
      <w:spacing w:after="240"/>
      <w:ind w:left="567" w:right="-57" w:hanging="567"/>
    </w:pPr>
  </w:style>
  <w:style w:type="paragraph" w:styleId="Sidefod">
    <w:name w:val="footer"/>
    <w:basedOn w:val="Normal"/>
    <w:pPr>
      <w:tabs>
        <w:tab w:val="center" w:pos="4819"/>
        <w:tab w:val="right" w:pos="9071"/>
      </w:tabs>
    </w:pPr>
  </w:style>
  <w:style w:type="paragraph" w:styleId="Sidehoved">
    <w:name w:val="header"/>
    <w:basedOn w:val="Normal"/>
    <w:pPr>
      <w:tabs>
        <w:tab w:val="right" w:pos="8931"/>
      </w:tabs>
      <w:spacing w:after="1418"/>
    </w:pPr>
  </w:style>
  <w:style w:type="paragraph" w:styleId="Liste">
    <w:name w:val="List"/>
    <w:basedOn w:val="Normal"/>
    <w:pPr>
      <w:spacing w:before="120"/>
      <w:ind w:left="709" w:hanging="709"/>
    </w:pPr>
  </w:style>
  <w:style w:type="paragraph" w:customStyle="1" w:styleId="Brevtop">
    <w:name w:val="Brevtop"/>
    <w:basedOn w:val="Normal"/>
    <w:pPr>
      <w:jc w:val="center"/>
    </w:pPr>
    <w:rPr>
      <w:b/>
      <w:sz w:val="20"/>
    </w:rPr>
  </w:style>
  <w:style w:type="paragraph" w:styleId="Dato">
    <w:name w:val="Date"/>
    <w:basedOn w:val="Normal"/>
    <w:next w:val="Dato1"/>
    <w:pPr>
      <w:tabs>
        <w:tab w:val="left" w:pos="4536"/>
        <w:tab w:val="right" w:pos="8931"/>
      </w:tabs>
      <w:spacing w:before="960"/>
    </w:pPr>
    <w:rPr>
      <w:b/>
      <w:sz w:val="20"/>
    </w:rPr>
  </w:style>
  <w:style w:type="paragraph" w:customStyle="1" w:styleId="Dato1">
    <w:name w:val="Dato1"/>
    <w:basedOn w:val="Dato"/>
    <w:pPr>
      <w:tabs>
        <w:tab w:val="clear" w:pos="4536"/>
        <w:tab w:val="clear" w:pos="8931"/>
        <w:tab w:val="left" w:pos="3686"/>
        <w:tab w:val="left" w:pos="7655"/>
      </w:tabs>
      <w:ind w:right="-170"/>
    </w:pPr>
  </w:style>
  <w:style w:type="paragraph" w:customStyle="1" w:styleId="BilagKopi">
    <w:name w:val="BilagKopi"/>
    <w:basedOn w:val="Normal"/>
    <w:pPr>
      <w:keepNext/>
      <w:keepLines/>
      <w:tabs>
        <w:tab w:val="left" w:pos="851"/>
      </w:tabs>
    </w:pPr>
  </w:style>
  <w:style w:type="paragraph" w:customStyle="1" w:styleId="Adresse">
    <w:name w:val="Adresse"/>
    <w:basedOn w:val="Normal"/>
  </w:style>
  <w:style w:type="paragraph" w:customStyle="1" w:styleId="Hilsen">
    <w:name w:val="Hilsen"/>
    <w:basedOn w:val="Normal"/>
    <w:pPr>
      <w:keepNext/>
      <w:keepLines/>
      <w:spacing w:before="960" w:after="720"/>
    </w:pPr>
  </w:style>
  <w:style w:type="paragraph" w:customStyle="1" w:styleId="Dato2">
    <w:name w:val="Dato2"/>
    <w:basedOn w:val="Dato1"/>
    <w:pPr>
      <w:spacing w:before="0" w:after="480"/>
      <w:ind w:right="0"/>
    </w:pPr>
    <w:rPr>
      <w:b w:val="0"/>
      <w:sz w:val="24"/>
    </w:rPr>
  </w:style>
  <w:style w:type="character" w:styleId="Sidetal">
    <w:name w:val="page number"/>
    <w:basedOn w:val="Standardskrifttypeiafsnit"/>
  </w:style>
  <w:style w:type="paragraph" w:customStyle="1" w:styleId="TypografiOverskrift1Fr12pkt">
    <w:name w:val="Typografi Overskrift 1 + Før:  12 pkt."/>
    <w:basedOn w:val="Overskrift1"/>
    <w:rsid w:val="00830C9C"/>
    <w:rPr>
      <w:bCs/>
    </w:rPr>
  </w:style>
  <w:style w:type="paragraph" w:styleId="Markeringsbobletekst">
    <w:name w:val="Balloon Text"/>
    <w:basedOn w:val="Normal"/>
    <w:link w:val="MarkeringsbobletekstTegn"/>
    <w:uiPriority w:val="99"/>
    <w:semiHidden/>
    <w:unhideWhenUsed/>
    <w:rsid w:val="000757BC"/>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757BC"/>
    <w:rPr>
      <w:rFonts w:ascii="Segoe UI" w:hAnsi="Segoe UI" w:cs="Segoe UI"/>
      <w:sz w:val="18"/>
      <w:szCs w:val="18"/>
    </w:rPr>
  </w:style>
  <w:style w:type="paragraph" w:customStyle="1" w:styleId="mettesbrdtekst">
    <w:name w:val="mettes brødtekst"/>
    <w:basedOn w:val="Normal"/>
    <w:rsid w:val="00354435"/>
    <w:pPr>
      <w:spacing w:line="320" w:lineRule="exact"/>
    </w:pPr>
    <w:rPr>
      <w:rFonts w:ascii="Verdana" w:hAnsi="Verdana"/>
      <w:sz w:val="24"/>
      <w:szCs w:val="24"/>
    </w:rPr>
  </w:style>
  <w:style w:type="paragraph" w:customStyle="1" w:styleId="Default">
    <w:name w:val="Default"/>
    <w:rsid w:val="00B04537"/>
    <w:pPr>
      <w:autoSpaceDE w:val="0"/>
      <w:autoSpaceDN w:val="0"/>
      <w:adjustRightInd w:val="0"/>
    </w:pPr>
    <w:rPr>
      <w:rFonts w:ascii="Verdana" w:hAnsi="Verdana" w:cs="Verdana"/>
      <w:color w:val="000000"/>
      <w:sz w:val="24"/>
      <w:szCs w:val="24"/>
    </w:rPr>
  </w:style>
  <w:style w:type="character" w:styleId="Kommentarhenvisning">
    <w:name w:val="annotation reference"/>
    <w:basedOn w:val="Standardskrifttypeiafsnit"/>
    <w:uiPriority w:val="99"/>
    <w:semiHidden/>
    <w:unhideWhenUsed/>
    <w:rsid w:val="00FB2851"/>
    <w:rPr>
      <w:sz w:val="16"/>
      <w:szCs w:val="16"/>
    </w:rPr>
  </w:style>
  <w:style w:type="paragraph" w:styleId="Kommentartekst">
    <w:name w:val="annotation text"/>
    <w:basedOn w:val="Normal"/>
    <w:link w:val="KommentartekstTegn"/>
    <w:uiPriority w:val="99"/>
    <w:semiHidden/>
    <w:unhideWhenUsed/>
    <w:rsid w:val="00FB2851"/>
    <w:rPr>
      <w:sz w:val="20"/>
    </w:rPr>
  </w:style>
  <w:style w:type="character" w:customStyle="1" w:styleId="KommentartekstTegn">
    <w:name w:val="Kommentartekst Tegn"/>
    <w:basedOn w:val="Standardskrifttypeiafsnit"/>
    <w:link w:val="Kommentartekst"/>
    <w:uiPriority w:val="99"/>
    <w:semiHidden/>
    <w:rsid w:val="00FB2851"/>
  </w:style>
  <w:style w:type="paragraph" w:styleId="Kommentaremne">
    <w:name w:val="annotation subject"/>
    <w:basedOn w:val="Kommentartekst"/>
    <w:next w:val="Kommentartekst"/>
    <w:link w:val="KommentaremneTegn"/>
    <w:uiPriority w:val="99"/>
    <w:semiHidden/>
    <w:unhideWhenUsed/>
    <w:rsid w:val="00FB2851"/>
    <w:rPr>
      <w:b/>
      <w:bCs/>
    </w:rPr>
  </w:style>
  <w:style w:type="character" w:customStyle="1" w:styleId="KommentaremneTegn">
    <w:name w:val="Kommentaremne Tegn"/>
    <w:basedOn w:val="KommentartekstTegn"/>
    <w:link w:val="Kommentaremne"/>
    <w:uiPriority w:val="99"/>
    <w:semiHidden/>
    <w:rsid w:val="00FB2851"/>
    <w:rPr>
      <w:b/>
      <w:bCs/>
    </w:rPr>
  </w:style>
  <w:style w:type="character" w:styleId="Hyperlink">
    <w:name w:val="Hyperlink"/>
    <w:basedOn w:val="Standardskrifttypeiafsnit"/>
    <w:uiPriority w:val="99"/>
    <w:unhideWhenUsed/>
    <w:rsid w:val="00030EA5"/>
    <w:rPr>
      <w:color w:val="0563C1" w:themeColor="hyperlink"/>
      <w:u w:val="single"/>
    </w:rPr>
  </w:style>
  <w:style w:type="character" w:styleId="Ulstomtale">
    <w:name w:val="Unresolved Mention"/>
    <w:basedOn w:val="Standardskrifttypeiafsnit"/>
    <w:uiPriority w:val="99"/>
    <w:semiHidden/>
    <w:unhideWhenUsed/>
    <w:rsid w:val="00030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67470">
      <w:bodyDiv w:val="1"/>
      <w:marLeft w:val="0"/>
      <w:marRight w:val="0"/>
      <w:marTop w:val="0"/>
      <w:marBottom w:val="0"/>
      <w:divBdr>
        <w:top w:val="none" w:sz="0" w:space="0" w:color="auto"/>
        <w:left w:val="none" w:sz="0" w:space="0" w:color="auto"/>
        <w:bottom w:val="none" w:sz="0" w:space="0" w:color="auto"/>
        <w:right w:val="none" w:sz="0" w:space="0" w:color="auto"/>
      </w:divBdr>
    </w:div>
    <w:div w:id="1063287329">
      <w:bodyDiv w:val="1"/>
      <w:marLeft w:val="0"/>
      <w:marRight w:val="0"/>
      <w:marTop w:val="0"/>
      <w:marBottom w:val="0"/>
      <w:divBdr>
        <w:top w:val="none" w:sz="0" w:space="0" w:color="auto"/>
        <w:left w:val="none" w:sz="0" w:space="0" w:color="auto"/>
        <w:bottom w:val="none" w:sz="0" w:space="0" w:color="auto"/>
        <w:right w:val="none" w:sz="0" w:space="0" w:color="auto"/>
      </w:divBdr>
    </w:div>
    <w:div w:id="1140268903">
      <w:bodyDiv w:val="1"/>
      <w:marLeft w:val="0"/>
      <w:marRight w:val="0"/>
      <w:marTop w:val="0"/>
      <w:marBottom w:val="0"/>
      <w:divBdr>
        <w:top w:val="none" w:sz="0" w:space="0" w:color="auto"/>
        <w:left w:val="none" w:sz="0" w:space="0" w:color="auto"/>
        <w:bottom w:val="none" w:sz="0" w:space="0" w:color="auto"/>
        <w:right w:val="none" w:sz="0" w:space="0" w:color="auto"/>
      </w:divBdr>
    </w:div>
    <w:div w:id="180296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htk.dk/Oekonomi-og-digitaliseringscenter/Budget2021-24/Hoering/Forslag-der-er-indarbejdet/AESU01-Aendret-kompetencekrav-til-personalet-i-forbindelse-med-levering-af-rengoeringspakker-i-hjemmeplejen.pdf" TargetMode="External"/><Relationship Id="rId13" Type="http://schemas.openxmlformats.org/officeDocument/2006/relationships/hyperlink" Target="http://www2.htk.dk/Oekonomi-og-digitaliseringscenter/Budget2021-24/Hoering/Forslag-der-ikke-er-indarbejdet/FKU01-Effektiviseringskrav-paa-2,5-pct-til-selvejende-Idae%C3%A6tsanlaeg.pdf" TargetMode="External"/><Relationship Id="rId18" Type="http://schemas.openxmlformats.org/officeDocument/2006/relationships/hyperlink" Target="http://www2.htk.dk/Oekonomi-og-digitaliseringscenter/Budget2021-24/Hoering/Forslag-der-ikke-er-indarbejdet/ISU23-Kantinetilskud-til-Ole-Roemer-Skolen-bortfalder.pdf" TargetMode="External"/><Relationship Id="rId26" Type="http://schemas.openxmlformats.org/officeDocument/2006/relationships/hyperlink" Target="http://www2.htk.dk/Oekonomi-og-digitaliseringscenter/Budget2021-24/Hoering/Forslag-der-ikke-er-indarbejdet/AeSU04-Tandplejens-undersoegelsesindkaldeinterval-forlaenges.pdf" TargetMode="External"/><Relationship Id="rId3" Type="http://schemas.openxmlformats.org/officeDocument/2006/relationships/settings" Target="settings.xml"/><Relationship Id="rId21" Type="http://schemas.openxmlformats.org/officeDocument/2006/relationships/hyperlink" Target="http://www2.htk.dk/Oekonomi-og-digitaliseringscenter/Budget2021-24/Hoering/Forslag-der-ikke-er-indarbejdet/ISU26-Laerertimer-i-0-kl-bortfalder.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2.htk.dk/Oekonomi-og-digitaliseringscenter/Budget2021-24/Hoering/Forslag-der-ikke-er-indarbejdet/ISU01-Effektivisering-af-arbejdsgange-i-det-Kriminalpraeventive-Team.pdf" TargetMode="External"/><Relationship Id="rId17" Type="http://schemas.openxmlformats.org/officeDocument/2006/relationships/hyperlink" Target="http://www2.htk.dk/Oekonomi-og-digitaliseringscenter/Budget2021-24/Hoering/Forslag-der-ikke-er-indarbejdet/ISU20-1-uges-sommerlukning-i-dagtilbud-SFO-og-klub.pdf" TargetMode="External"/><Relationship Id="rId25" Type="http://schemas.openxmlformats.org/officeDocument/2006/relationships/hyperlink" Target="http://www2.htk.dk/Oekonomi-og-digitaliseringscenter/Budget2021-24/Hoering/Forslag-der-ikke-er-indarbejdet/AeSU02-Det-gode-maaltid-oeget-kvalitet-i-maden-og-reduktion-af-madspild-paa-plejecentrene.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2.htk.dk/Oekonomi-og-digitaliseringscenter/Budget2021-24/Hoering/Forslag-der-ikke-er-indarbejdet/ISU13-Aendring-i-insitutionernes-ressourcemodel.pdf" TargetMode="External"/><Relationship Id="rId20" Type="http://schemas.openxmlformats.org/officeDocument/2006/relationships/hyperlink" Target="http://www2.htk.dk/Oekonomi-og-digitaliseringscenter/Budget2021-24/Hoering/Forslag-der-ikke-er-indarbejdet/ISU25-Skolestarttimer-i-1-klasse-bortfalder.pdf" TargetMode="External"/><Relationship Id="rId29" Type="http://schemas.openxmlformats.org/officeDocument/2006/relationships/hyperlink" Target="http://www2.htk.dk/Oekonomi-og-digitaliseringscenter/Budget2021-24/Hoering/Forslag-der-ikke-er-indarbejdet/AeSU12-Oeget-brugerbetaling-for-madservice-for-plejecenterbeboere-og-hjemmeboen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htk.dk/Oekonomi-og-digitaliseringscenter/Budget2021-24/Hoering/Forslag-der-ikke-er-indarbejdet/OeU01-Ophoer-af-afholdelse-af-fremmoedevalg-til-Seniorraad.pdf" TargetMode="External"/><Relationship Id="rId24" Type="http://schemas.openxmlformats.org/officeDocument/2006/relationships/hyperlink" Target="http://www2.htk.dk/Oekonomi-og-digitaliseringscenter/Budget2021-24/Hoering/Forslag-der-ikke-er-indarbejdet/FKU04-Tilskud-til-Eliteidraet-og-talentudvikling-ophoerer.pdf"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2.htk.dk/Oekonomi-og-digitaliseringscenter/Budget2021-24/Hoering/Forslag-der-ikke-er-indarbejdet/ISU04-Antallet-af-paedagogiske-proceskonsulenter-reduceres.pdf" TargetMode="External"/><Relationship Id="rId23" Type="http://schemas.openxmlformats.org/officeDocument/2006/relationships/hyperlink" Target="http://www2.htk.dk/Oekonomi-og-digitaliseringscenter/Budget2021-24/Hoering/Forslag-der-ikke-er-indarbejdet/FKU03-Integrationspuljen-halveres.pdf" TargetMode="External"/><Relationship Id="rId28" Type="http://schemas.openxmlformats.org/officeDocument/2006/relationships/hyperlink" Target="http://www2.htk.dk/Oekonomi-og-digitaliseringscenter/Budget2021-24/Hoering/Forslag-der-ikke-er-indarbejdet/AeSU10-Tilbud-om-ekstra-ture-til-flexhandicap-koersel-ophoerer.pdf" TargetMode="External"/><Relationship Id="rId10" Type="http://schemas.openxmlformats.org/officeDocument/2006/relationships/hyperlink" Target="http://www2.htk.dk/Oekonomi-og-digitaliseringscenter/Budget2021-24/Hoering/Forslag-der-er-indarbejdet/TU01-Hundeprutteposer-afskaffes.pdf" TargetMode="External"/><Relationship Id="rId19" Type="http://schemas.openxmlformats.org/officeDocument/2006/relationships/hyperlink" Target="http://www2.htk.dk/Oekonomi-og-digitaliseringscenter/Budget2021-24/Hoering/Forslag-der-ikke-er-indarbejdet/ISU24-Morgenmadsordning-i-daginstitutionerne-bortfalder.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2.htk.dk/Oekonomi-og-digitaliseringscenter/Budget2021-24/Hoering/Forslag-der-er-indarbejdet/AMU01-Brug-af-Espens-Vaenge-til-borgere-med-hjerneskade-(overf%C3%B8rselsudgift).pdf" TargetMode="External"/><Relationship Id="rId14" Type="http://schemas.openxmlformats.org/officeDocument/2006/relationships/hyperlink" Target="http://www2.htk.dk/Oekonomi-og-digitaliseringscenter/Budget2021-24/Hoering/Forslag-der-ikke-er-indarbejdet/OeU02-Reduktion-af-budget-til-vedligeholdelse-af-kommunens-bygninger.pdf" TargetMode="External"/><Relationship Id="rId22" Type="http://schemas.openxmlformats.org/officeDocument/2006/relationships/hyperlink" Target="http://www2.htk.dk/Oekonomi-og-digitaliseringscenter/Budget2021-24/Hoering/Forslag-der-ikke-er-indarbejdet/ISU27-Delvis-brugerbetalt-frokostordning-for-vuggestueboern.pdf" TargetMode="External"/><Relationship Id="rId27" Type="http://schemas.openxmlformats.org/officeDocument/2006/relationships/hyperlink" Target="http://www2.htk.dk/Oekonomi-og-digitaliseringscenter/Budget2021-24/Hoering/Forslag-der-ikke-er-indarbejdet/AESU09-Oeget-betaling-for-koersel-til-traening-og-daghjem.pdf"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4FBB0818</Template>
  <TotalTime>3</TotalTime>
  <Pages>4</Pages>
  <Words>859</Words>
  <Characters>9637</Characters>
  <Application>Microsoft Office Word</Application>
  <DocSecurity>0</DocSecurity>
  <Lines>688</Lines>
  <Paragraphs>437</Paragraphs>
  <ScaleCrop>false</ScaleCrop>
  <HeadingPairs>
    <vt:vector size="2" baseType="variant">
      <vt:variant>
        <vt:lpstr>Titel</vt:lpstr>
      </vt:variant>
      <vt:variant>
        <vt:i4>1</vt:i4>
      </vt:variant>
    </vt:vector>
  </HeadingPairs>
  <TitlesOfParts>
    <vt:vector size="1" baseType="lpstr">
      <vt:lpstr>KMDBrev - Copyright KMD</vt:lpstr>
    </vt:vector>
  </TitlesOfParts>
  <Company>KMD A/S</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KMDBrev - Copyright KMD</dc:title>
  <dc:subject/>
  <dc:creator>janehe</dc:creator>
  <cp:keywords/>
  <dc:description>Version til XP</dc:description>
  <cp:lastModifiedBy>Jan Hansen</cp:lastModifiedBy>
  <cp:revision>4</cp:revision>
  <cp:lastPrinted>2020-09-01T07:35:00Z</cp:lastPrinted>
  <dcterms:created xsi:type="dcterms:W3CDTF">2020-09-01T18:07:00Z</dcterms:created>
  <dcterms:modified xsi:type="dcterms:W3CDTF">2020-09-03T06:12:00Z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MDBR Type">
    <vt:lpwstr>KMDBREV200</vt:lpwstr>
  </property>
  <property fmtid="{D5CDD505-2E9C-101B-9397-08002B2CF9AE}" pid="3" name="OfficeInstanceGUID">
    <vt:lpwstr>{49F78179-D7A1-470C-B3CC-75771F742C36}</vt:lpwstr>
  </property>
  <property fmtid="{D5CDD505-2E9C-101B-9397-08002B2CF9AE}" pid="4" name="Base Target">
    <vt:lpwstr>_blank</vt:lpwstr>
  </property>
</Properties>
</file>